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2632" w14:textId="3D304D3B" w:rsidR="004F290A" w:rsidRDefault="0005301E" w:rsidP="004F290A">
      <w:pPr>
        <w:tabs>
          <w:tab w:val="left" w:pos="9180"/>
        </w:tabs>
        <w:jc w:val="right"/>
        <w:rPr>
          <w:rFonts w:eastAsia="Times New Roman" w:cstheme="minorHAnsi"/>
          <w:b/>
          <w:lang w:eastAsia="it-IT"/>
        </w:rPr>
      </w:pPr>
      <w:r>
        <w:rPr>
          <w:rFonts w:eastAsia="Times New Roman" w:cstheme="minorHAnsi"/>
          <w:b/>
          <w:lang w:eastAsia="it-IT"/>
        </w:rPr>
        <w:t>COMUNICATO STAMPA</w:t>
      </w:r>
    </w:p>
    <w:p w14:paraId="6FBC2DDE" w14:textId="77777777" w:rsidR="004F290A" w:rsidRDefault="004F290A" w:rsidP="004F290A">
      <w:pPr>
        <w:tabs>
          <w:tab w:val="left" w:pos="9180"/>
        </w:tabs>
        <w:jc w:val="right"/>
        <w:rPr>
          <w:rFonts w:ascii="Times New Roman" w:eastAsia="Times New Roman" w:hAnsi="Times New Roman"/>
          <w:b/>
          <w:lang w:eastAsia="it-IT"/>
        </w:rPr>
      </w:pPr>
    </w:p>
    <w:p w14:paraId="3650F866" w14:textId="77777777" w:rsidR="00664AF7" w:rsidRPr="008D042F" w:rsidRDefault="00664AF7" w:rsidP="004F290A">
      <w:pPr>
        <w:tabs>
          <w:tab w:val="left" w:pos="9180"/>
        </w:tabs>
        <w:jc w:val="right"/>
        <w:rPr>
          <w:rFonts w:ascii="Times New Roman" w:eastAsia="Times New Roman" w:hAnsi="Times New Roman"/>
          <w:b/>
          <w:lang w:eastAsia="it-IT"/>
        </w:rPr>
      </w:pPr>
    </w:p>
    <w:p w14:paraId="21389875" w14:textId="77777777" w:rsidR="004F290A" w:rsidRPr="008D042F" w:rsidRDefault="004F290A" w:rsidP="004F290A">
      <w:pPr>
        <w:tabs>
          <w:tab w:val="left" w:pos="9180"/>
        </w:tabs>
        <w:jc w:val="right"/>
        <w:rPr>
          <w:rFonts w:ascii="Times New Roman" w:eastAsia="Times New Roman" w:hAnsi="Times New Roman"/>
          <w:b/>
          <w:lang w:eastAsia="it-IT"/>
        </w:rPr>
      </w:pPr>
    </w:p>
    <w:p w14:paraId="07DBBCC3" w14:textId="77777777" w:rsidR="00C5726E" w:rsidRDefault="00C5726E" w:rsidP="007D0713">
      <w:pPr>
        <w:tabs>
          <w:tab w:val="left" w:pos="2055"/>
          <w:tab w:val="left" w:pos="9180"/>
        </w:tabs>
        <w:spacing w:after="0"/>
        <w:rPr>
          <w:rFonts w:eastAsia="MS Mincho"/>
          <w:i/>
          <w:sz w:val="20"/>
          <w:szCs w:val="20"/>
          <w:lang w:eastAsia="it-IT"/>
        </w:rPr>
      </w:pPr>
    </w:p>
    <w:p w14:paraId="0B187C27" w14:textId="427E71AC" w:rsidR="004F290A" w:rsidRPr="00E9489E" w:rsidRDefault="003118BA" w:rsidP="007D0713">
      <w:pPr>
        <w:tabs>
          <w:tab w:val="left" w:pos="2055"/>
          <w:tab w:val="left" w:pos="9180"/>
        </w:tabs>
        <w:spacing w:after="0"/>
        <w:rPr>
          <w:rFonts w:ascii="Times New Roman" w:eastAsia="Times New Roman" w:hAnsi="Times New Roman"/>
          <w:b/>
          <w:lang w:eastAsia="it-IT"/>
        </w:rPr>
      </w:pPr>
      <w:r>
        <w:rPr>
          <w:rFonts w:eastAsia="MS Mincho"/>
          <w:i/>
          <w:sz w:val="20"/>
          <w:szCs w:val="20"/>
          <w:lang w:eastAsia="it-IT"/>
        </w:rPr>
        <w:t>Comunicazione e Media</w:t>
      </w:r>
    </w:p>
    <w:p w14:paraId="128DA420" w14:textId="77777777" w:rsidR="00494388" w:rsidRDefault="00494388" w:rsidP="00DF461B">
      <w:pPr>
        <w:pStyle w:val="western"/>
        <w:spacing w:before="0" w:beforeAutospacing="0"/>
        <w:rPr>
          <w:b/>
          <w:bCs/>
          <w:i w:val="0"/>
          <w:iCs w:val="0"/>
          <w:u w:val="single"/>
        </w:rPr>
      </w:pPr>
    </w:p>
    <w:p w14:paraId="0B6F09C4" w14:textId="2DACCBEC" w:rsidR="00953388" w:rsidRDefault="00953388" w:rsidP="00DF461B">
      <w:pPr>
        <w:pStyle w:val="western"/>
        <w:spacing w:before="0" w:beforeAutospacing="0"/>
        <w:rPr>
          <w:b/>
          <w:bCs/>
          <w:i w:val="0"/>
          <w:iCs w:val="0"/>
          <w:u w:val="single"/>
        </w:rPr>
      </w:pPr>
      <w:r w:rsidRPr="00A66BDD">
        <w:rPr>
          <w:b/>
          <w:bCs/>
          <w:i w:val="0"/>
          <w:iCs w:val="0"/>
          <w:u w:val="single"/>
        </w:rPr>
        <w:t xml:space="preserve">Acqua per Taranto, </w:t>
      </w:r>
      <w:r w:rsidR="00E73FE6">
        <w:rPr>
          <w:b/>
          <w:bCs/>
          <w:i w:val="0"/>
          <w:iCs w:val="0"/>
          <w:u w:val="single"/>
        </w:rPr>
        <w:t>apre il cantiere</w:t>
      </w:r>
      <w:r w:rsidRPr="00A66BDD">
        <w:rPr>
          <w:b/>
          <w:bCs/>
          <w:i w:val="0"/>
          <w:iCs w:val="0"/>
          <w:u w:val="single"/>
        </w:rPr>
        <w:t xml:space="preserve"> </w:t>
      </w:r>
    </w:p>
    <w:p w14:paraId="437CC391" w14:textId="77777777" w:rsidR="00DF461B" w:rsidRPr="00A66BDD" w:rsidRDefault="00DF461B" w:rsidP="00DF461B">
      <w:pPr>
        <w:pStyle w:val="western"/>
        <w:spacing w:before="0" w:beforeAutospacing="0"/>
        <w:rPr>
          <w:b/>
          <w:bCs/>
          <w:i w:val="0"/>
          <w:iCs w:val="0"/>
          <w:u w:val="single"/>
        </w:rPr>
      </w:pPr>
    </w:p>
    <w:p w14:paraId="2C02363E" w14:textId="77777777" w:rsidR="00DF461B" w:rsidRDefault="003F3AC2" w:rsidP="00DF461B">
      <w:pPr>
        <w:pStyle w:val="western"/>
        <w:spacing w:before="0" w:beforeAutospacing="0"/>
        <w:ind w:right="0"/>
      </w:pPr>
      <w:r>
        <w:t xml:space="preserve">I lavori interessano </w:t>
      </w:r>
      <w:r w:rsidRPr="00BB6D17">
        <w:t xml:space="preserve">14 chilometri </w:t>
      </w:r>
      <w:r>
        <w:t xml:space="preserve">di condotte - </w:t>
      </w:r>
      <w:r w:rsidRPr="00BB6D17">
        <w:t>fra cui 5 da realizzare con tecnologie no-dig</w:t>
      </w:r>
      <w:r>
        <w:t xml:space="preserve"> - per portare fino a 650 litri al secondo di acqua potabile al serbatoio del capoluogo, nodo cruciale della rete idrica. </w:t>
      </w:r>
      <w:r w:rsidR="004E1D30" w:rsidRPr="00A66BDD">
        <w:t>Proseguono attività di monitoraggio ambientale e di bonifica d</w:t>
      </w:r>
      <w:r>
        <w:t>a</w:t>
      </w:r>
      <w:r w:rsidR="004E1D30" w:rsidRPr="00A66BDD">
        <w:t xml:space="preserve"> eventuali ordigni bellici</w:t>
      </w:r>
    </w:p>
    <w:p w14:paraId="7B6AAD99" w14:textId="24675A5C" w:rsidR="004E1D30" w:rsidRPr="00A66BDD" w:rsidRDefault="004E1D30" w:rsidP="00DF461B">
      <w:pPr>
        <w:pStyle w:val="western"/>
        <w:spacing w:before="0" w:beforeAutospacing="0"/>
        <w:ind w:right="0"/>
        <w:rPr>
          <w:b/>
          <w:bCs/>
          <w:i w:val="0"/>
          <w:iCs w:val="0"/>
          <w:u w:val="single"/>
        </w:rPr>
      </w:pPr>
      <w:r w:rsidRPr="00A66BDD">
        <w:t xml:space="preserve"> </w:t>
      </w:r>
    </w:p>
    <w:p w14:paraId="5485C845" w14:textId="3761FA7C" w:rsidR="003F3AC2" w:rsidRDefault="00C060C3" w:rsidP="00DF461B">
      <w:pPr>
        <w:pStyle w:val="NormaleWeb"/>
        <w:spacing w:before="0" w:beforeAutospacing="0"/>
        <w:ind w:right="-1"/>
      </w:pPr>
      <w:r w:rsidRPr="00DF461B">
        <w:rPr>
          <w:b/>
          <w:bCs/>
          <w:u w:val="single"/>
        </w:rPr>
        <w:t>Taranto</w:t>
      </w:r>
      <w:r w:rsidR="00930D31" w:rsidRPr="00DF461B">
        <w:rPr>
          <w:b/>
          <w:bCs/>
          <w:u w:val="single"/>
        </w:rPr>
        <w:t xml:space="preserve">, </w:t>
      </w:r>
      <w:r w:rsidR="00C55B03">
        <w:rPr>
          <w:b/>
          <w:bCs/>
          <w:u w:val="single"/>
        </w:rPr>
        <w:t>5</w:t>
      </w:r>
      <w:r w:rsidR="0082247B" w:rsidRPr="00DF461B">
        <w:rPr>
          <w:b/>
          <w:bCs/>
          <w:u w:val="single"/>
        </w:rPr>
        <w:t xml:space="preserve"> </w:t>
      </w:r>
      <w:r w:rsidR="003F3AC2" w:rsidRPr="00DF461B">
        <w:rPr>
          <w:b/>
          <w:bCs/>
          <w:u w:val="single"/>
        </w:rPr>
        <w:t>novembre</w:t>
      </w:r>
      <w:r w:rsidR="00930D31" w:rsidRPr="00DF461B">
        <w:rPr>
          <w:b/>
          <w:bCs/>
          <w:u w:val="single"/>
        </w:rPr>
        <w:t xml:space="preserve"> 202</w:t>
      </w:r>
      <w:r w:rsidRPr="00DF461B">
        <w:rPr>
          <w:b/>
          <w:bCs/>
          <w:u w:val="single"/>
        </w:rPr>
        <w:t>5</w:t>
      </w:r>
      <w:r w:rsidR="00930D31" w:rsidRPr="00DF461B">
        <w:t xml:space="preserve"> –</w:t>
      </w:r>
      <w:r w:rsidR="00C20424" w:rsidRPr="00DF461B">
        <w:t xml:space="preserve"> </w:t>
      </w:r>
      <w:r w:rsidR="003F3AC2" w:rsidRPr="003F3AC2">
        <w:t xml:space="preserve">Sono partiti i lavori per la realizzazione delle condotte che collegheranno il futuro dissalatore al serbatoio di </w:t>
      </w:r>
      <w:r w:rsidR="003F3AC2" w:rsidRPr="00DF461B">
        <w:t>Taranto</w:t>
      </w:r>
      <w:r w:rsidR="003F3AC2" w:rsidRPr="003F3AC2">
        <w:t xml:space="preserve">. È il primo passo concreto verso l’attivazione di un sistema che renderà disponibile nuova acqua potabile per la città e per il territorio </w:t>
      </w:r>
      <w:r w:rsidR="003F3AC2" w:rsidRPr="00DF461B">
        <w:t>ionico</w:t>
      </w:r>
      <w:r w:rsidR="003F3AC2" w:rsidRPr="003F3AC2">
        <w:t>.</w:t>
      </w:r>
      <w:r w:rsidR="003F3AC2" w:rsidRPr="00DF461B">
        <w:t xml:space="preserve"> </w:t>
      </w:r>
      <w:r w:rsidR="003F3AC2" w:rsidRPr="003F3AC2">
        <w:t>Un’infrastruttura pensata per migliorare la sicurezza idrica, ottimizzando l’uso delle risorse disponibili e riducendo la dipendenza dalle fonti tradizionali.</w:t>
      </w:r>
    </w:p>
    <w:p w14:paraId="14BD7CD2" w14:textId="77777777" w:rsidR="00DF461B" w:rsidRDefault="00DF461B" w:rsidP="00DF461B">
      <w:pPr>
        <w:pStyle w:val="NormaleWeb"/>
        <w:spacing w:before="0" w:beforeAutospacing="0"/>
        <w:ind w:right="-1"/>
      </w:pPr>
    </w:p>
    <w:p w14:paraId="553F5E47" w14:textId="18C9C59C" w:rsidR="00DF461B" w:rsidRDefault="00E73FE6" w:rsidP="00DF461B">
      <w:pPr>
        <w:pStyle w:val="Nessunostileparagrafo"/>
        <w:suppressAutoHyphens/>
        <w:spacing w:line="240" w:lineRule="auto"/>
        <w:jc w:val="both"/>
        <w:rPr>
          <w:rFonts w:ascii="Times New Roman" w:hAnsi="Times New Roman" w:cs="Times New Roman"/>
          <w:spacing w:val="-3"/>
        </w:rPr>
      </w:pPr>
      <w:r>
        <w:rPr>
          <w:rFonts w:ascii="Times New Roman" w:hAnsi="Times New Roman" w:cs="Times New Roman"/>
        </w:rPr>
        <w:t xml:space="preserve">Questo primo </w:t>
      </w:r>
      <w:r w:rsidR="00DF461B" w:rsidRPr="00DF461B">
        <w:rPr>
          <w:rFonts w:ascii="Times New Roman" w:hAnsi="Times New Roman" w:cs="Times New Roman"/>
        </w:rPr>
        <w:t>intervento riguarda una dorsale lunga 14 chilometri, progettata per convogliare l’acqua desalinizzata dall’impianto al serbatoio</w:t>
      </w:r>
      <w:r w:rsidR="00C67DF2">
        <w:rPr>
          <w:rFonts w:ascii="Times New Roman" w:hAnsi="Times New Roman" w:cs="Times New Roman"/>
        </w:rPr>
        <w:t xml:space="preserve"> e di questi</w:t>
      </w:r>
      <w:r w:rsidR="00DF461B" w:rsidRPr="00DF461B">
        <w:rPr>
          <w:rFonts w:ascii="Times New Roman" w:hAnsi="Times New Roman" w:cs="Times New Roman"/>
        </w:rPr>
        <w:t xml:space="preserve"> </w:t>
      </w:r>
      <w:r w:rsidR="00C67DF2">
        <w:rPr>
          <w:rFonts w:ascii="Times New Roman" w:hAnsi="Times New Roman" w:cs="Times New Roman"/>
        </w:rPr>
        <w:t>5</w:t>
      </w:r>
      <w:r w:rsidR="00DF461B" w:rsidRPr="00DF461B">
        <w:rPr>
          <w:rFonts w:ascii="Times New Roman" w:hAnsi="Times New Roman" w:cs="Times New Roman"/>
        </w:rPr>
        <w:t xml:space="preserve"> chilometri saranno realizzati con tecniche </w:t>
      </w:r>
      <w:r w:rsidR="00C67DF2">
        <w:rPr>
          <w:rFonts w:ascii="Times New Roman" w:hAnsi="Times New Roman" w:cs="Times New Roman"/>
        </w:rPr>
        <w:t>senza scavo (</w:t>
      </w:r>
      <w:r w:rsidR="00DF461B" w:rsidRPr="00DF461B">
        <w:rPr>
          <w:rFonts w:ascii="Times New Roman" w:hAnsi="Times New Roman" w:cs="Times New Roman"/>
        </w:rPr>
        <w:t>no-dig</w:t>
      </w:r>
      <w:r w:rsidR="00C67DF2">
        <w:rPr>
          <w:rFonts w:ascii="Times New Roman" w:hAnsi="Times New Roman" w:cs="Times New Roman"/>
        </w:rPr>
        <w:t>)</w:t>
      </w:r>
      <w:r w:rsidR="00DF461B" w:rsidRPr="00DF461B">
        <w:rPr>
          <w:rFonts w:ascii="Times New Roman" w:hAnsi="Times New Roman" w:cs="Times New Roman"/>
        </w:rPr>
        <w:t xml:space="preserve">, </w:t>
      </w:r>
      <w:r w:rsidRPr="00E73FE6">
        <w:rPr>
          <w:rFonts w:ascii="Times New Roman" w:hAnsi="Times New Roman" w:cs="Times New Roman"/>
        </w:rPr>
        <w:t>adottate come segno di particolare attenzione per le aree sensibili e per garantire la massima tutela del territorio</w:t>
      </w:r>
      <w:r>
        <w:rPr>
          <w:rFonts w:ascii="Times New Roman" w:hAnsi="Times New Roman" w:cs="Times New Roman"/>
        </w:rPr>
        <w:t>.</w:t>
      </w:r>
      <w:r w:rsidR="00DF461B" w:rsidRPr="00DF461B">
        <w:rPr>
          <w:rFonts w:ascii="Times New Roman" w:hAnsi="Times New Roman" w:cs="Times New Roman"/>
        </w:rPr>
        <w:t xml:space="preserve"> </w:t>
      </w:r>
      <w:r w:rsidR="00DF461B" w:rsidRPr="008A143C">
        <w:rPr>
          <w:rFonts w:ascii="Times New Roman" w:hAnsi="Times New Roman" w:cs="Times New Roman"/>
        </w:rPr>
        <w:t xml:space="preserve">I lavori presto interesseranno anche l’altra condotta </w:t>
      </w:r>
      <w:r w:rsidR="00DF461B" w:rsidRPr="008A143C">
        <w:rPr>
          <w:rFonts w:ascii="Times New Roman" w:hAnsi="Times New Roman" w:cs="Times New Roman"/>
          <w:spacing w:val="-3"/>
        </w:rPr>
        <w:t xml:space="preserve">di 4,5 </w:t>
      </w:r>
      <w:r w:rsidR="00C67DF2">
        <w:rPr>
          <w:rFonts w:ascii="Times New Roman" w:hAnsi="Times New Roman" w:cs="Times New Roman"/>
          <w:spacing w:val="-3"/>
        </w:rPr>
        <w:t>chilometri</w:t>
      </w:r>
      <w:r w:rsidR="00DF461B" w:rsidRPr="008A143C">
        <w:rPr>
          <w:rFonts w:ascii="Times New Roman" w:hAnsi="Times New Roman" w:cs="Times New Roman"/>
          <w:spacing w:val="-3"/>
        </w:rPr>
        <w:t xml:space="preserve"> che porterà nell’area del molo polisettoriale</w:t>
      </w:r>
      <w:r w:rsidR="00563DA2" w:rsidRPr="008A143C">
        <w:rPr>
          <w:rFonts w:ascii="Times New Roman" w:hAnsi="Times New Roman" w:cs="Times New Roman"/>
          <w:spacing w:val="-3"/>
        </w:rPr>
        <w:t xml:space="preserve"> </w:t>
      </w:r>
      <w:r w:rsidR="008A143C" w:rsidRPr="008A143C">
        <w:rPr>
          <w:rFonts w:ascii="Times New Roman" w:hAnsi="Times New Roman" w:cs="Times New Roman"/>
          <w:spacing w:val="-3"/>
        </w:rPr>
        <w:t>l’acqua residuale</w:t>
      </w:r>
      <w:r w:rsidR="00563DA2" w:rsidRPr="008A143C">
        <w:rPr>
          <w:rFonts w:ascii="Times New Roman" w:hAnsi="Times New Roman" w:cs="Times New Roman"/>
          <w:spacing w:val="-3"/>
        </w:rPr>
        <w:t xml:space="preserve">, simile a quella del fiume Tara e pienamente compatibile con l’ecosistema marino. </w:t>
      </w:r>
    </w:p>
    <w:p w14:paraId="609B7569" w14:textId="77777777" w:rsidR="00563DA2" w:rsidRDefault="00563DA2" w:rsidP="00DF461B">
      <w:pPr>
        <w:pStyle w:val="Nessunostileparagrafo"/>
        <w:suppressAutoHyphens/>
        <w:spacing w:line="240" w:lineRule="auto"/>
        <w:jc w:val="both"/>
        <w:rPr>
          <w:rFonts w:ascii="Times New Roman" w:hAnsi="Times New Roman" w:cs="Times New Roman"/>
          <w:spacing w:val="-3"/>
        </w:rPr>
      </w:pPr>
    </w:p>
    <w:p w14:paraId="71ED703A" w14:textId="071C9CA9" w:rsidR="00DF461B" w:rsidRDefault="00DF461B" w:rsidP="00DF461B">
      <w:pPr>
        <w:pStyle w:val="NormaleWeb"/>
        <w:spacing w:before="0" w:beforeAutospacing="0"/>
        <w:ind w:right="-1"/>
      </w:pPr>
      <w:r>
        <w:t>“</w:t>
      </w:r>
      <w:r w:rsidRPr="00E5626E">
        <w:rPr>
          <w:i/>
          <w:iCs/>
        </w:rPr>
        <w:t>Con questo cantiere</w:t>
      </w:r>
      <w:r>
        <w:t xml:space="preserve"> – spiega </w:t>
      </w:r>
      <w:r w:rsidRPr="00A66BDD">
        <w:t xml:space="preserve">il Direttore industriale di AQP, </w:t>
      </w:r>
      <w:r w:rsidRPr="00A66BDD">
        <w:rPr>
          <w:b/>
          <w:bCs/>
        </w:rPr>
        <w:t>Antonio de Leo</w:t>
      </w:r>
      <w:r w:rsidRPr="00A66BDD">
        <w:t xml:space="preserve"> – </w:t>
      </w:r>
      <w:r w:rsidRPr="00E5626E">
        <w:rPr>
          <w:i/>
          <w:iCs/>
        </w:rPr>
        <w:t>si apre la fase operativa del progetto del dissalatore</w:t>
      </w:r>
      <w:r w:rsidR="00202922" w:rsidRPr="00E5626E">
        <w:rPr>
          <w:i/>
          <w:iCs/>
        </w:rPr>
        <w:t xml:space="preserve"> a servizio di Taranto</w:t>
      </w:r>
      <w:r w:rsidRPr="00E5626E">
        <w:rPr>
          <w:i/>
          <w:iCs/>
        </w:rPr>
        <w:t>. L</w:t>
      </w:r>
      <w:r w:rsidR="00202922" w:rsidRPr="00E5626E">
        <w:rPr>
          <w:i/>
          <w:iCs/>
        </w:rPr>
        <w:t>a</w:t>
      </w:r>
      <w:r w:rsidRPr="00E5626E">
        <w:rPr>
          <w:i/>
          <w:iCs/>
        </w:rPr>
        <w:t xml:space="preserve"> nuov</w:t>
      </w:r>
      <w:r w:rsidR="00202922" w:rsidRPr="00E5626E">
        <w:rPr>
          <w:i/>
          <w:iCs/>
        </w:rPr>
        <w:t>a</w:t>
      </w:r>
      <w:r w:rsidRPr="00E5626E">
        <w:rPr>
          <w:i/>
          <w:iCs/>
        </w:rPr>
        <w:t xml:space="preserve"> condott</w:t>
      </w:r>
      <w:r w:rsidR="00202922" w:rsidRPr="00E5626E">
        <w:rPr>
          <w:i/>
          <w:iCs/>
        </w:rPr>
        <w:t>a</w:t>
      </w:r>
      <w:r w:rsidRPr="00E5626E">
        <w:rPr>
          <w:i/>
          <w:iCs/>
        </w:rPr>
        <w:t xml:space="preserve"> </w:t>
      </w:r>
      <w:r w:rsidR="00202922" w:rsidRPr="00E5626E">
        <w:rPr>
          <w:i/>
          <w:iCs/>
        </w:rPr>
        <w:t>è</w:t>
      </w:r>
      <w:r w:rsidRPr="00E5626E">
        <w:rPr>
          <w:i/>
          <w:iCs/>
        </w:rPr>
        <w:t xml:space="preserve"> un elemento chiave per </w:t>
      </w:r>
      <w:r w:rsidR="00173FB9">
        <w:rPr>
          <w:i/>
          <w:iCs/>
        </w:rPr>
        <w:t>convogliare</w:t>
      </w:r>
      <w:r w:rsidRPr="00E5626E">
        <w:rPr>
          <w:i/>
          <w:iCs/>
        </w:rPr>
        <w:t xml:space="preserve"> l’acqua prodotta dall’impianto nel sistema di distribuzione esistente, assicurando continuità e qualità del servizio</w:t>
      </w:r>
      <w:r>
        <w:t>”. Il dissalatore sarà costruito su un’area di circa due ettari lungo la Provinciale 38, a un chilometro dal fiume Tara</w:t>
      </w:r>
      <w:r w:rsidR="002C7165">
        <w:t xml:space="preserve"> e gestito da Acquedotto Pugliese.</w:t>
      </w:r>
      <w:r>
        <w:t xml:space="preserve"> L’impianto utilizzerà acqua salmastra prelevata da una presa esistente </w:t>
      </w:r>
      <w:r w:rsidR="002C7165">
        <w:t>di</w:t>
      </w:r>
      <w:r>
        <w:t xml:space="preserve"> Acque del Sud, senza nuove opere sul fiume. Produrrà acqua potabile mediante osmosi inversa, alimentato al 100% da energia verde.</w:t>
      </w:r>
      <w:r w:rsidR="00563DA2">
        <w:t xml:space="preserve"> </w:t>
      </w:r>
    </w:p>
    <w:p w14:paraId="58507481" w14:textId="77777777" w:rsidR="00DF461B" w:rsidRDefault="00DF461B" w:rsidP="00DF461B">
      <w:pPr>
        <w:pStyle w:val="NormaleWeb"/>
        <w:spacing w:before="0" w:beforeAutospacing="0"/>
        <w:ind w:right="-1"/>
      </w:pPr>
    </w:p>
    <w:p w14:paraId="51954358" w14:textId="0F756862" w:rsidR="00563DA2" w:rsidRDefault="00DF461B" w:rsidP="00563DA2">
      <w:pPr>
        <w:pStyle w:val="NormaleWeb"/>
        <w:spacing w:before="0" w:beforeAutospacing="0"/>
        <w:ind w:right="-1"/>
      </w:pPr>
      <w:r>
        <w:t>Il progetto, del valore complessivo di 129 milioni di euro, è finanziato in parte con fondi FSC e PNRR e in parte con risorse tariffarie. Rientra nella strategia regionale per la resilienza idrica e risponde alle sfide poste dalla crisi climatica</w:t>
      </w:r>
      <w:r w:rsidR="00563DA2">
        <w:t>.</w:t>
      </w:r>
      <w:r>
        <w:t xml:space="preserve"> </w:t>
      </w:r>
      <w:r w:rsidR="00563DA2" w:rsidRPr="00563DA2">
        <w:t>L</w:t>
      </w:r>
      <w:r w:rsidR="00563DA2">
        <w:t xml:space="preserve">a sua </w:t>
      </w:r>
      <w:r w:rsidR="00563DA2" w:rsidRPr="00563DA2">
        <w:t xml:space="preserve">attivazione consentirà di alleggerire la pressione sul sistema </w:t>
      </w:r>
      <w:r w:rsidR="00563DA2" w:rsidRPr="00563DA2">
        <w:rPr>
          <w:b/>
          <w:bCs/>
        </w:rPr>
        <w:t>Sinni–Pertusillo</w:t>
      </w:r>
      <w:r w:rsidR="00563DA2" w:rsidRPr="00563DA2">
        <w:t xml:space="preserve">, di </w:t>
      </w:r>
      <w:r w:rsidR="00563DA2" w:rsidRPr="00563DA2">
        <w:rPr>
          <w:b/>
          <w:bCs/>
        </w:rPr>
        <w:t>ridurre i prelievi dai pozzi salentini</w:t>
      </w:r>
      <w:r w:rsidR="00563DA2" w:rsidRPr="00563DA2">
        <w:t xml:space="preserve"> e di contribuire al contrasto del fenomeno dell’</w:t>
      </w:r>
      <w:r w:rsidR="00563DA2" w:rsidRPr="00563DA2">
        <w:rPr>
          <w:b/>
          <w:bCs/>
        </w:rPr>
        <w:t>intrusione salina</w:t>
      </w:r>
      <w:r w:rsidR="00563DA2" w:rsidRPr="00563DA2">
        <w:t xml:space="preserve"> nelle falde costiere.</w:t>
      </w:r>
      <w:r w:rsidR="00C24CDE" w:rsidRPr="00C24CDE">
        <w:t xml:space="preserve"> </w:t>
      </w:r>
      <w:r w:rsidR="00C24CDE" w:rsidRPr="00DF461B">
        <w:t>Le attività includono, lungo tutto il tracciato, monitoraggi ambientali e verifiche di bonifica da eventuali ordigni bellici, nel rispetto delle prescrizioni del Provvedimento autorizzatorio unico regionale (PAUR).</w:t>
      </w:r>
    </w:p>
    <w:p w14:paraId="65782BD4" w14:textId="4D61E5B6" w:rsidR="00C67DF2" w:rsidRDefault="00BD1A0F" w:rsidP="00BD1A0F">
      <w:pPr>
        <w:pStyle w:val="NormaleWeb"/>
        <w:ind w:right="-1"/>
      </w:pPr>
      <w:r>
        <w:t xml:space="preserve">La strategia di AQP si fonda su tre direttrici che avanzano insieme: nuove fonti, risanamento e digitalizzazione della rete e riuso delle acque affinate. La loro efficacia nasce dall’integrazione, come </w:t>
      </w:r>
      <w:r>
        <w:lastRenderedPageBreak/>
        <w:t>in Acqua per Taranto, progetto che riunisce interventi infrastrutturali, tecnologici e ambientali per garantire stabilità e continuità al sistema idrico. Tra le azioni più significative messe in campo da Acquedotto Pugliese, quella delle nuove fonti punta a rafforzare la sicurezza idrica regionale e a diversificare le modalità di approvvigionamento. In quest’ottica si inserisce la realizzazione dell’impianto di dissalazione di nuova generazione destinato a garantire un apporto stabile e controllato di risorsa potabile per il territorio ionico.</w:t>
      </w:r>
    </w:p>
    <w:p w14:paraId="299827E3" w14:textId="77777777" w:rsidR="00BD1A0F" w:rsidRDefault="00BD1A0F" w:rsidP="00BD1A0F">
      <w:pPr>
        <w:pStyle w:val="NormaleWeb"/>
        <w:spacing w:before="0" w:beforeAutospacing="0"/>
        <w:ind w:right="-1"/>
      </w:pPr>
    </w:p>
    <w:p w14:paraId="5C356F91" w14:textId="664574BD" w:rsidR="00E01449" w:rsidRDefault="00E01449" w:rsidP="00563DA2">
      <w:pPr>
        <w:pStyle w:val="NormaleWeb"/>
        <w:spacing w:before="0" w:beforeAutospacing="0"/>
        <w:ind w:right="-1"/>
      </w:pPr>
      <w:r>
        <w:t xml:space="preserve">Tutti i dettagli sul progetto sono disponibili nella sezione </w:t>
      </w:r>
      <w:hyperlink r:id="rId6" w:history="1">
        <w:r w:rsidRPr="00750F73">
          <w:rPr>
            <w:rStyle w:val="Collegamentoipertestuale"/>
            <w:rFonts w:ascii="Times New Roman" w:eastAsia="Times New Roman" w:hAnsi="Times New Roman"/>
          </w:rPr>
          <w:t>Acqua per Taranto</w:t>
        </w:r>
      </w:hyperlink>
      <w:r>
        <w:t xml:space="preserve"> del sito </w:t>
      </w:r>
      <w:hyperlink r:id="rId7" w:history="1">
        <w:r w:rsidRPr="008778F3">
          <w:rPr>
            <w:rStyle w:val="Collegamentoipertestuale"/>
            <w:rFonts w:ascii="Times New Roman" w:eastAsia="Times New Roman" w:hAnsi="Times New Roman"/>
          </w:rPr>
          <w:t>www.aqp.it</w:t>
        </w:r>
      </w:hyperlink>
      <w:r>
        <w:t>.</w:t>
      </w:r>
      <w:r w:rsidR="00F01637">
        <w:t xml:space="preserve"> </w:t>
      </w:r>
      <w:r w:rsidR="00F01637" w:rsidRPr="00F01637">
        <w:t xml:space="preserve">È possibile inoltre </w:t>
      </w:r>
      <w:hyperlink r:id="rId8" w:history="1">
        <w:r w:rsidR="00F01637" w:rsidRPr="00F01637">
          <w:rPr>
            <w:rStyle w:val="Collegamentoipertestuale"/>
            <w:rFonts w:ascii="Times New Roman" w:eastAsia="Times New Roman" w:hAnsi="Times New Roman"/>
          </w:rPr>
          <w:t>iscriversi alla newsletter dedicata</w:t>
        </w:r>
      </w:hyperlink>
      <w:r w:rsidR="00F01637" w:rsidRPr="00F01637">
        <w:t xml:space="preserve"> per ricevere aggiornamenti direttamente nella casella di posta.</w:t>
      </w:r>
    </w:p>
    <w:p w14:paraId="0D0700CD" w14:textId="77777777" w:rsidR="00F01637" w:rsidRDefault="00E01449" w:rsidP="00E01449">
      <w:pPr>
        <w:pStyle w:val="NormaleWeb"/>
        <w:spacing w:line="276" w:lineRule="auto"/>
        <w:ind w:right="0"/>
        <w:jc w:val="left"/>
      </w:pPr>
      <w:r w:rsidRPr="003818CF">
        <w:t>---</w:t>
      </w:r>
    </w:p>
    <w:p w14:paraId="6933B7E5" w14:textId="4525E3A3" w:rsidR="00003C6F" w:rsidRPr="003818CF" w:rsidRDefault="00E01449" w:rsidP="00003C6F">
      <w:pPr>
        <w:pStyle w:val="NormaleWeb"/>
        <w:spacing w:line="276" w:lineRule="auto"/>
        <w:ind w:right="0"/>
        <w:jc w:val="left"/>
      </w:pPr>
      <w:r w:rsidRPr="003818CF">
        <w:t>Link dedicati ai media:</w:t>
      </w:r>
      <w:r w:rsidRPr="003818CF">
        <w:br/>
      </w:r>
      <w:hyperlink r:id="rId9" w:history="1">
        <w:r w:rsidR="004F4372" w:rsidRPr="004F4372">
          <w:rPr>
            <w:rStyle w:val="Collegamentoipertestuale"/>
            <w:rFonts w:ascii="Times New Roman" w:eastAsia="Times New Roman" w:hAnsi="Times New Roman"/>
          </w:rPr>
          <w:t>Infografica e rendering</w:t>
        </w:r>
      </w:hyperlink>
      <w:bookmarkStart w:id="0" w:name="_GoBack"/>
      <w:bookmarkEnd w:id="0"/>
      <w:r w:rsidR="004F4372">
        <w:br/>
      </w:r>
      <w:hyperlink r:id="rId10" w:history="1">
        <w:r w:rsidR="00003C6F" w:rsidRPr="008F03E4">
          <w:rPr>
            <w:rStyle w:val="Collegamentoipertestuale"/>
            <w:rFonts w:ascii="Times New Roman" w:eastAsia="Times New Roman" w:hAnsi="Times New Roman"/>
          </w:rPr>
          <w:t>Immagini opera di presa, serbatoio di Taranto, punto di rilascio</w:t>
        </w:r>
      </w:hyperlink>
      <w:r w:rsidR="00003C6F">
        <w:br/>
      </w:r>
      <w:hyperlink r:id="rId11" w:history="1">
        <w:r w:rsidR="00003C6F" w:rsidRPr="008F03E4">
          <w:rPr>
            <w:rStyle w:val="Collegamentoipertestuale"/>
            <w:rFonts w:ascii="Times New Roman" w:eastAsia="Times New Roman" w:hAnsi="Times New Roman"/>
          </w:rPr>
          <w:t>Cartella stampa Acqua per Taranto</w:t>
        </w:r>
      </w:hyperlink>
    </w:p>
    <w:p w14:paraId="23B9BAD3" w14:textId="55D5364A" w:rsidR="00F01637" w:rsidRDefault="00F01637" w:rsidP="00E01449">
      <w:pPr>
        <w:pStyle w:val="NormaleWeb"/>
        <w:spacing w:line="276" w:lineRule="auto"/>
        <w:ind w:right="0"/>
      </w:pPr>
      <w:r>
        <w:t>---</w:t>
      </w:r>
    </w:p>
    <w:p w14:paraId="22A67738" w14:textId="792F3964" w:rsidR="00E01449" w:rsidRPr="00E917A0" w:rsidRDefault="00E01449" w:rsidP="00E917A0">
      <w:pPr>
        <w:pStyle w:val="NormaleWeb"/>
        <w:spacing w:line="276" w:lineRule="auto"/>
        <w:ind w:right="0"/>
        <w:rPr>
          <w:b/>
          <w:bCs/>
        </w:rPr>
      </w:pPr>
      <w:r w:rsidRPr="00E917A0">
        <w:rPr>
          <w:b/>
          <w:bCs/>
        </w:rPr>
        <w:t>FAQ SU ACQUA PER TARANTO</w:t>
      </w:r>
    </w:p>
    <w:p w14:paraId="0541A503" w14:textId="77777777" w:rsidR="00E917A0" w:rsidRDefault="00E917A0" w:rsidP="00E917A0">
      <w:pPr>
        <w:pStyle w:val="Nessunostileparagrafo"/>
        <w:suppressAutoHyphens/>
        <w:jc w:val="both"/>
        <w:rPr>
          <w:rFonts w:ascii="Times New Roman" w:hAnsi="Times New Roman" w:cs="Times New Roman"/>
          <w:b/>
          <w:bCs/>
          <w:spacing w:val="-3"/>
        </w:rPr>
      </w:pPr>
    </w:p>
    <w:p w14:paraId="02C9EA99" w14:textId="2A40712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Perché il dissalatore è un’opera necessaria?</w:t>
      </w:r>
    </w:p>
    <w:p w14:paraId="1739AC5A"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servirà a fronteggiare la crisi climatica e garantire acqua potabile integrativa a Taranto e al versante ionico pugliese, un’area particolarmente esposta alle crisi idriche poiché alimentata da una sola fonte extraregionale, lo schema idrico Sinni-Pertusillo che serve altre comunità ed altri usi. Il dissalatore darà maggiore autonomia e sicurezza al territorio, diversificando le fonti.</w:t>
      </w:r>
    </w:p>
    <w:p w14:paraId="1A95B817" w14:textId="77777777" w:rsidR="00E917A0" w:rsidRPr="00E917A0" w:rsidRDefault="00E917A0" w:rsidP="00E917A0">
      <w:pPr>
        <w:pStyle w:val="Nessunostileparagrafo"/>
        <w:suppressAutoHyphens/>
        <w:jc w:val="both"/>
        <w:rPr>
          <w:rFonts w:ascii="Times New Roman" w:hAnsi="Times New Roman" w:cs="Times New Roman"/>
          <w:spacing w:val="-3"/>
        </w:rPr>
      </w:pPr>
    </w:p>
    <w:p w14:paraId="7CC40818"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Quando nasce il progetto?</w:t>
      </w:r>
    </w:p>
    <w:p w14:paraId="07777456"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Il progetto è stato previsto per la prima volta nella rimodulazione del Piano D’Ambito 2007/2008 e confermato nel più recente Piano 2020-2045 approvato dall’Autorità Idrica Pugliese (AIP) nel 2023. Nel valutare le fonti alternative, il documento ha analizzato complessivamente più scenari, ed è arrivato alla conclusione che la dissalazione delle acque salmastre del Tara si configura, in assoluto, come la più performante e la più rispettosa per l’ambiente tra i possibili interventi per scongiurare crisi idriche, essendo anche l’unica che garantisce nuova risorsa ad un territorio esposto alle crisi più di altri.</w:t>
      </w:r>
    </w:p>
    <w:p w14:paraId="0CB6C536" w14:textId="77777777" w:rsidR="00E917A0" w:rsidRPr="00E917A0" w:rsidRDefault="00E917A0" w:rsidP="00E917A0">
      <w:pPr>
        <w:pStyle w:val="Nessunostileparagrafo"/>
        <w:suppressAutoHyphens/>
        <w:jc w:val="both"/>
        <w:rPr>
          <w:rFonts w:ascii="Times New Roman" w:hAnsi="Times New Roman" w:cs="Times New Roman"/>
          <w:spacing w:val="-3"/>
        </w:rPr>
      </w:pPr>
    </w:p>
    <w:p w14:paraId="5AB86469" w14:textId="77777777" w:rsidR="00E917A0" w:rsidRPr="00E917A0" w:rsidRDefault="00E917A0" w:rsidP="00E917A0">
      <w:pPr>
        <w:pStyle w:val="Nessunostileparagrafo"/>
        <w:suppressAutoHyphens/>
        <w:jc w:val="both"/>
        <w:rPr>
          <w:rFonts w:ascii="Times New Roman" w:hAnsi="Times New Roman" w:cs="Times New Roman"/>
          <w:b/>
          <w:bCs/>
          <w:spacing w:val="-3"/>
        </w:rPr>
      </w:pPr>
      <w:r w:rsidRPr="00E917A0">
        <w:rPr>
          <w:rFonts w:ascii="Times New Roman" w:hAnsi="Times New Roman" w:cs="Times New Roman"/>
          <w:b/>
          <w:bCs/>
          <w:spacing w:val="-3"/>
        </w:rPr>
        <w:t>Qualcuno ha indicato il risanamento delle reti esistenti un’alternativa al dissalatore: perché non è così?</w:t>
      </w:r>
    </w:p>
    <w:p w14:paraId="6EF0E808"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 xml:space="preserve">Il risanamento delle reti idriche è già in atto, insieme al riuso delle acque depurate, ed è complementare al progetto del dissalatore. Sebbene la riduzione delle perdite sia fondamentale e continui a produrre risultati concreti, da sola non è sufficiente a coprire il fabbisogno idrico in situazioni di crisi legate al </w:t>
      </w:r>
      <w:r w:rsidRPr="00E917A0">
        <w:rPr>
          <w:rFonts w:ascii="Times New Roman" w:hAnsi="Times New Roman" w:cs="Times New Roman"/>
          <w:spacing w:val="-3"/>
        </w:rPr>
        <w:lastRenderedPageBreak/>
        <w:t>cambiamento climatico. L’analisi costi-benefici ha dimostrato che il dissalatore di Taranto rappresenta la soluzione più efficace per garantire una nuova risorsa idrica stabile, autonoma e rispettosa dell’ambiente.</w:t>
      </w:r>
    </w:p>
    <w:p w14:paraId="2B027D95" w14:textId="77777777" w:rsidR="00E917A0" w:rsidRPr="00E917A0" w:rsidRDefault="00E917A0" w:rsidP="00E917A0">
      <w:pPr>
        <w:pStyle w:val="Nessunostileparagrafo"/>
        <w:suppressAutoHyphens/>
        <w:jc w:val="both"/>
        <w:rPr>
          <w:rFonts w:ascii="Times New Roman" w:hAnsi="Times New Roman" w:cs="Times New Roman"/>
          <w:spacing w:val="-3"/>
        </w:rPr>
      </w:pPr>
    </w:p>
    <w:p w14:paraId="19988E94"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AQP sta intervenendo sul risanamento delle reti di Taranto e della sua provincia: con quale impegno?</w:t>
      </w:r>
    </w:p>
    <w:p w14:paraId="0CA28841"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Il grande piano di risanamento e digitalizzazione delle reti idriche, in atto dal 2005, è attualmente al quarto step con un investimento di 72 milioni di euro per la provincia di Taranto.</w:t>
      </w:r>
    </w:p>
    <w:p w14:paraId="5251D9D6" w14:textId="77777777" w:rsidR="00E917A0" w:rsidRPr="00E917A0" w:rsidRDefault="00E917A0" w:rsidP="00E917A0">
      <w:pPr>
        <w:pStyle w:val="Nessunostileparagrafo"/>
        <w:suppressAutoHyphens/>
        <w:jc w:val="both"/>
        <w:rPr>
          <w:rFonts w:ascii="Times New Roman" w:hAnsi="Times New Roman" w:cs="Times New Roman"/>
          <w:spacing w:val="-3"/>
        </w:rPr>
      </w:pPr>
    </w:p>
    <w:p w14:paraId="291ED7BC"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Le acque trattate dai depuratori della provincia di Taranto possono fornire un utile sostegno all’agricoltura locale. Quali azioni ha in campo AQP?</w:t>
      </w:r>
    </w:p>
    <w:p w14:paraId="1F471DD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Attualmente già 10 impianti depurativi del Tarantino sono pronti a fornire acqua affinata per usi irrigui e altri 6 in corso di adeguamento, per un potenziale complessivo annuo di oltre 20 milioni di metri cubi di risorsa.</w:t>
      </w:r>
    </w:p>
    <w:p w14:paraId="06509315" w14:textId="77777777" w:rsidR="00E917A0" w:rsidRPr="00E917A0" w:rsidRDefault="00E917A0" w:rsidP="00E917A0">
      <w:pPr>
        <w:pStyle w:val="Nessunostileparagrafo"/>
        <w:suppressAutoHyphens/>
        <w:jc w:val="both"/>
        <w:rPr>
          <w:rFonts w:ascii="Times New Roman" w:hAnsi="Times New Roman" w:cs="Times New Roman"/>
          <w:spacing w:val="-3"/>
        </w:rPr>
      </w:pPr>
    </w:p>
    <w:p w14:paraId="5C27352A"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Nessuna nuova opera idraulica verrà realizzata sul fiume, perché?</w:t>
      </w:r>
    </w:p>
    <w:p w14:paraId="672F705C"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 xml:space="preserve">Perché sarà utilizzata una presa già esistente e gestita da Acque del Sud, società statale. </w:t>
      </w:r>
    </w:p>
    <w:p w14:paraId="21F66D0A" w14:textId="77777777" w:rsidR="00E917A0" w:rsidRPr="00E917A0" w:rsidRDefault="00E917A0" w:rsidP="00E917A0">
      <w:pPr>
        <w:pStyle w:val="Nessunostileparagrafo"/>
        <w:suppressAutoHyphens/>
        <w:jc w:val="both"/>
        <w:rPr>
          <w:rFonts w:ascii="Times New Roman" w:hAnsi="Times New Roman" w:cs="Times New Roman"/>
          <w:spacing w:val="-3"/>
        </w:rPr>
      </w:pPr>
    </w:p>
    <w:p w14:paraId="05C1D68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Il dissalatore non sorgerà in prossimità del fiume. Dove sarà realizzato?</w:t>
      </w:r>
    </w:p>
    <w:p w14:paraId="784FADDD"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L’impianto sorgerà su un terreno lungo la Provinciale 38, distante circa 1 chilometro dal corso del Tara. Da qui si dirameranno due condotte interrate: una di 14 chilometri, fra cui 5 da realizzare con innovative tecnologie no-dig, per portare acqua potabilizzata al grande serbatoio di Taranto, nodo cruciale della rete idrica da 24mila km di AQP; l’altra di 4,5 km per rilasciare nell’area del molo polisettoriale l’acqua residuale.</w:t>
      </w:r>
    </w:p>
    <w:p w14:paraId="23CDF9AA" w14:textId="77777777" w:rsidR="00E917A0" w:rsidRPr="00E917A0" w:rsidRDefault="00E917A0" w:rsidP="00E917A0">
      <w:pPr>
        <w:pStyle w:val="Nessunostileparagrafo"/>
        <w:suppressAutoHyphens/>
        <w:jc w:val="both"/>
        <w:rPr>
          <w:rFonts w:ascii="Times New Roman" w:hAnsi="Times New Roman" w:cs="Times New Roman"/>
          <w:spacing w:val="-3"/>
        </w:rPr>
      </w:pPr>
    </w:p>
    <w:p w14:paraId="2FEFA455"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Chi realizzerà le opere del dissalatore?</w:t>
      </w:r>
    </w:p>
    <w:p w14:paraId="178025DA"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I lavori saranno svolti dalle aziende vincitrici di un appalto pubblico, Suez Italy e Cisa, per conto di AQP.</w:t>
      </w:r>
    </w:p>
    <w:p w14:paraId="2A38CEEC" w14:textId="77777777" w:rsidR="00E917A0" w:rsidRPr="00E917A0" w:rsidRDefault="00E917A0" w:rsidP="00E917A0">
      <w:pPr>
        <w:pStyle w:val="Nessunostileparagrafo"/>
        <w:suppressAutoHyphens/>
        <w:jc w:val="both"/>
        <w:rPr>
          <w:rFonts w:ascii="Times New Roman" w:hAnsi="Times New Roman" w:cs="Times New Roman"/>
          <w:spacing w:val="-3"/>
        </w:rPr>
      </w:pPr>
    </w:p>
    <w:p w14:paraId="60670C73"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AQP tutela gli alberi sui luoghi dei lavori: cosa prevede per essi?</w:t>
      </w:r>
    </w:p>
    <w:p w14:paraId="6C557403" w14:textId="10CF46EC"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Gli alberi verranno reimpiantati o, se non reimpiantabili, sostituiti con piante giovani. La nuova posizione sarà concordata con i proprietari, che riceveranno indennità e supporto per il ripristino degli impianti irrigui, con costi a carico di Acquedotto Pugliese. Questa procedura è stata pianificata per garantire il rispetto delle risorse arboree e la piena tutela del paesaggio agricolo circostante.</w:t>
      </w:r>
      <w:r>
        <w:rPr>
          <w:rFonts w:ascii="Times New Roman" w:hAnsi="Times New Roman" w:cs="Times New Roman"/>
          <w:spacing w:val="-3"/>
        </w:rPr>
        <w:t xml:space="preserve"> È stata inoltre pubblicata una manifestazione d’interesse per accogliere 1.500 alberi di agrumi.</w:t>
      </w:r>
    </w:p>
    <w:p w14:paraId="255087EF" w14:textId="77777777" w:rsidR="00E917A0" w:rsidRPr="00E917A0" w:rsidRDefault="00E917A0" w:rsidP="00E917A0">
      <w:pPr>
        <w:pStyle w:val="Nessunostileparagrafo"/>
        <w:suppressAutoHyphens/>
        <w:jc w:val="both"/>
        <w:rPr>
          <w:rFonts w:ascii="Times New Roman" w:hAnsi="Times New Roman" w:cs="Times New Roman"/>
          <w:spacing w:val="-3"/>
        </w:rPr>
      </w:pPr>
    </w:p>
    <w:p w14:paraId="1D7BA46F"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Perché la tecnologia scelta, l’osmosi inversa, è rispettosa dell’ambiente?</w:t>
      </w:r>
    </w:p>
    <w:p w14:paraId="2B5FEA2D"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 xml:space="preserve">L’osmosi inversa è considerata la tecnologia di dissalazione più sostenibile perché consuma molta meno energia rispetto ai metodi tradizionali basati sull’evaporazione, sfruttando la pressione per filtrare l’acqua </w:t>
      </w:r>
      <w:r w:rsidRPr="00E917A0">
        <w:rPr>
          <w:rFonts w:ascii="Times New Roman" w:hAnsi="Times New Roman" w:cs="Times New Roman"/>
          <w:spacing w:val="-3"/>
        </w:rPr>
        <w:lastRenderedPageBreak/>
        <w:t xml:space="preserve">attraverso membrane. Questa efficienza energetica riduce significativamente l’impronta di carbonio del processo. che nel caso del dissalatore di Taranto è annullata poiché sarà alimentato al 100 per cento da energia verde. Inoltre, a differenza di altre tecniche, non fa uso di sostanze chimiche nocive nel processo di dissalazione. </w:t>
      </w:r>
    </w:p>
    <w:p w14:paraId="19A78E80" w14:textId="77777777" w:rsidR="00E917A0" w:rsidRPr="00E917A0" w:rsidRDefault="00E917A0" w:rsidP="00E917A0">
      <w:pPr>
        <w:pStyle w:val="Nessunostileparagrafo"/>
        <w:suppressAutoHyphens/>
        <w:jc w:val="both"/>
        <w:rPr>
          <w:rFonts w:ascii="Times New Roman" w:hAnsi="Times New Roman" w:cs="Times New Roman"/>
          <w:spacing w:val="-3"/>
        </w:rPr>
      </w:pPr>
    </w:p>
    <w:p w14:paraId="4C128949"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In che modo l’acqua residuale rispetterà il mare?</w:t>
      </w:r>
    </w:p>
    <w:p w14:paraId="7E29859D"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Uno dei vantaggi di dissalare acqua salmastra è la bassa concentrazione salina. L’acqua residuale del dissalatore di Taranto avrà una salinità di 7 grammi per litro, molto inferiore a quella del mare (35 grammi per litro) e di un tenore simile a quella che attualmente dal Tara sfocia nello Ionio. Di conseguenza, il suo rilascio non altererà l’equilibrio marino. Il monitoraggio continuo, inoltre, garantirà il rispetto dei limiti di legge e il controllo delle condizioni chimico-fisiche dell’ambiente marino.</w:t>
      </w:r>
    </w:p>
    <w:p w14:paraId="19F7DEE9" w14:textId="77777777" w:rsidR="00E917A0" w:rsidRPr="00E917A0" w:rsidRDefault="00E917A0" w:rsidP="00E917A0">
      <w:pPr>
        <w:pStyle w:val="Nessunostileparagrafo"/>
        <w:suppressAutoHyphens/>
        <w:jc w:val="both"/>
        <w:rPr>
          <w:rFonts w:ascii="Times New Roman" w:hAnsi="Times New Roman" w:cs="Times New Roman"/>
          <w:spacing w:val="-3"/>
        </w:rPr>
      </w:pPr>
    </w:p>
    <w:p w14:paraId="552F4252"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Per AQP il rispetto dell’ambiente passa anche attraverso l’uso di energia verde. Come risponde il dissalatore a questa esigenza?</w:t>
      </w:r>
    </w:p>
    <w:p w14:paraId="11102E0A"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 xml:space="preserve">Il dissalatore sarà alimentato al 100% da energia verde senza emissioni dirette e indirette di CO2. L’energia consumata sarà pari a quella utilizzata da circa 4.000 famiglie, a fronte del beneficio per 385.000 persone. All’energia solare autoprodotta da Acquedotto Pugliese grazie all’impianto fotovoltaico già in progetto si sommerà quella proveniente da fornitura certificata, tramite Garanzie di Origine, per attestarne l’origine rinnovabile delle fonti utilizzate. </w:t>
      </w:r>
    </w:p>
    <w:p w14:paraId="34C2FED7" w14:textId="77777777" w:rsidR="00E917A0" w:rsidRPr="00E917A0" w:rsidRDefault="00E917A0" w:rsidP="00E917A0">
      <w:pPr>
        <w:pStyle w:val="Nessunostileparagrafo"/>
        <w:suppressAutoHyphens/>
        <w:jc w:val="both"/>
        <w:rPr>
          <w:rFonts w:ascii="Times New Roman" w:hAnsi="Times New Roman" w:cs="Times New Roman"/>
          <w:spacing w:val="-3"/>
        </w:rPr>
      </w:pPr>
    </w:p>
    <w:p w14:paraId="37B7435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Il dissalatore quali benefici apporterà alla falda acquifera?</w:t>
      </w:r>
    </w:p>
    <w:p w14:paraId="0C9F342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Con la riduzione del prelievo dai pozzi, il dissalatore contribuirà a migliorare la situazione della falda e a contrastare l’intrusione salina.</w:t>
      </w:r>
    </w:p>
    <w:p w14:paraId="52A083F3" w14:textId="77777777" w:rsidR="00E917A0" w:rsidRPr="00E917A0" w:rsidRDefault="00E917A0" w:rsidP="00E917A0">
      <w:pPr>
        <w:pStyle w:val="Nessunostileparagrafo"/>
        <w:suppressAutoHyphens/>
        <w:jc w:val="both"/>
        <w:rPr>
          <w:rFonts w:ascii="Times New Roman" w:hAnsi="Times New Roman" w:cs="Times New Roman"/>
          <w:spacing w:val="-3"/>
        </w:rPr>
      </w:pPr>
    </w:p>
    <w:p w14:paraId="72F2DB90"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Chi gestirà il dissalatore?</w:t>
      </w:r>
    </w:p>
    <w:p w14:paraId="69DE1ECB"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L’impianto sarà gestito esclusivamente da Acquedotto Pugliese con personale specializzato.</w:t>
      </w:r>
    </w:p>
    <w:p w14:paraId="095038C7" w14:textId="77777777" w:rsidR="00E917A0" w:rsidRPr="00E917A0" w:rsidRDefault="00E917A0" w:rsidP="00E917A0">
      <w:pPr>
        <w:pStyle w:val="Nessunostileparagrafo"/>
        <w:suppressAutoHyphens/>
        <w:jc w:val="both"/>
        <w:rPr>
          <w:rFonts w:ascii="Times New Roman" w:hAnsi="Times New Roman" w:cs="Times New Roman"/>
          <w:spacing w:val="-3"/>
        </w:rPr>
      </w:pPr>
    </w:p>
    <w:p w14:paraId="659ED46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 xml:space="preserve">Il dissalatore è progettato per essere sostenibile anche nel lungo periodo. Quali studi lo attestano? </w:t>
      </w:r>
    </w:p>
    <w:p w14:paraId="19475068"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Gli studi preliminari hanno dimostrato che il dissalatore di Taranto è un’opera sostenibile nel lungo termine, anche in considerazione del cambiamento climatico. La “Valutazione dell’impronta Carbonica e Verifica della Resilienza Climatica” ha confermato che il progetto è conforme agli “Orientamenti tecnici per investimenti a prova di clima” della Commissione Europea. L’impianto è stato progettato per ridurre al minimo le emissioni di gas serra e garantire la neutralità climatica, rispettando il principio normativo-ambientale denominato DNSH (Do No Significant Harm - Non arrecare un danno significativo). Inoltre, il dissalatore contribuirà a mitigare i rischi derivanti da eventi climatici estremi, assicurando una fonte idrica autonoma e stabile per la regione.</w:t>
      </w:r>
    </w:p>
    <w:p w14:paraId="5FE46937" w14:textId="77777777" w:rsidR="00E917A0" w:rsidRPr="00E917A0" w:rsidRDefault="00E917A0" w:rsidP="00E917A0">
      <w:pPr>
        <w:pStyle w:val="Nessunostileparagrafo"/>
        <w:suppressAutoHyphens/>
        <w:jc w:val="both"/>
        <w:rPr>
          <w:rFonts w:ascii="Times New Roman" w:hAnsi="Times New Roman" w:cs="Times New Roman"/>
          <w:spacing w:val="-3"/>
        </w:rPr>
      </w:pPr>
    </w:p>
    <w:p w14:paraId="58A54F1A"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Il dissalatore preserva la vita del fiume. Come?</w:t>
      </w:r>
    </w:p>
    <w:p w14:paraId="58D87667"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lastRenderedPageBreak/>
        <w:t>Il progetto garantisce, anche sommando i prelievi per i diversi usi, un deflusso ecologico utile a preservare sia l’ecosistema fauno-floristico sia la fruibilità per le persone.</w:t>
      </w:r>
    </w:p>
    <w:p w14:paraId="03434515" w14:textId="77777777" w:rsidR="00E917A0" w:rsidRPr="00E917A0" w:rsidRDefault="00E917A0" w:rsidP="00E917A0">
      <w:pPr>
        <w:pStyle w:val="Nessunostileparagrafo"/>
        <w:suppressAutoHyphens/>
        <w:jc w:val="both"/>
        <w:rPr>
          <w:rFonts w:ascii="Times New Roman" w:hAnsi="Times New Roman" w:cs="Times New Roman"/>
          <w:spacing w:val="-3"/>
        </w:rPr>
      </w:pPr>
    </w:p>
    <w:p w14:paraId="46BDED2D"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Come segno di rispetto, AQP vuole valorizzare l’area del fiume, in che modo?</w:t>
      </w:r>
    </w:p>
    <w:p w14:paraId="7F40BA2D"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Il dissalatore avrà effetti positivi per diverse ragioni. Esso agirà come deterrente per gli ecoreati, grazie alla presenza del personale AQP, contribuendo alla tutela di un’area già soggetta a fenomeni di degrado. Il progetto, inoltre, include interventi di riqualificazione come il recupero del tratto della ciclovia “Acqua-Foce del Fiume Tara” prossimo al corso d’acqua, con manutenzione, segnaletica e aree di sosta, e il ripristino delle discese al fiume in due aree attrezzate. Questi miglioramenti valorizzeranno il territorio e lo renderanno più accessibile.</w:t>
      </w:r>
    </w:p>
    <w:p w14:paraId="71335797" w14:textId="77777777" w:rsidR="00E917A0" w:rsidRPr="00E917A0" w:rsidRDefault="00E917A0" w:rsidP="00E917A0">
      <w:pPr>
        <w:pStyle w:val="Nessunostileparagrafo"/>
        <w:suppressAutoHyphens/>
        <w:jc w:val="both"/>
        <w:rPr>
          <w:rFonts w:ascii="Times New Roman" w:hAnsi="Times New Roman" w:cs="Times New Roman"/>
          <w:spacing w:val="-3"/>
        </w:rPr>
      </w:pPr>
    </w:p>
    <w:p w14:paraId="59B436D0"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Il Politecnico di Torino per stabilire il deflusso necessario a preservare l’ecosistema del Tara ha utilizzato il metodo MesoHABSIM, cos’è?</w:t>
      </w:r>
    </w:p>
    <w:p w14:paraId="71A7A63F"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Il MesoHABSIM è un metodo riconosciuto a livello europeo come uno strumento scientifico per stabilire i deflussi ecologici, ovvero la quantità minima d’acqua necessaria a mantenere l’equilibrio degli ecosistemi fluviali. Questo approccio è in linea con la Direttiva Quadro sulle Acque (2000/60/CE) e il documento di orientamento CIS nº31 del 2015. Sviluppato e applicato dal Politecnico di Torino, il metodo prevede rilevamenti sul campo e simulazioni per analizzare l’impatto delle derivazioni idriche sull’habitat fluviale e sulla fauna ittica. Grazie alla validazione da parte di ISPRA e alla sua applicazione in oltre 200 siti in Italia, il MesoHABSIM assicura che il fiume Tara conservi le sue condizioni ecologiche e la sua struttura naturale, garantendo un equilibrio tra il prelievo delle acque e la tutela dell’ambiente.</w:t>
      </w:r>
    </w:p>
    <w:p w14:paraId="47A1B32D" w14:textId="77777777" w:rsidR="00E917A0" w:rsidRPr="00E917A0" w:rsidRDefault="00E917A0" w:rsidP="00E917A0">
      <w:pPr>
        <w:pStyle w:val="Nessunostileparagrafo"/>
        <w:suppressAutoHyphens/>
        <w:jc w:val="both"/>
        <w:rPr>
          <w:rFonts w:ascii="Times New Roman" w:hAnsi="Times New Roman" w:cs="Times New Roman"/>
          <w:spacing w:val="-3"/>
        </w:rPr>
      </w:pPr>
    </w:p>
    <w:p w14:paraId="21639B98"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 xml:space="preserve">Il Politecnico di Torino ha raccolto anche dati sul campo? </w:t>
      </w:r>
    </w:p>
    <w:p w14:paraId="0554CC52"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Sì, il Politecnico di Torino ha svolto un’indagine sul campo per raccogliere dati utili alla valutazione ecologica del fiume Tara, come descritto nel paragrafo “2.1 Raccolta dati di campo” del Documento 2 del PAUR. La campagna di monitoraggio è stata coordinata dal professor Paolo Vezza, ideatore della metodologia MesoHABSIM, con il supporto della sua équipe. Durante i rilievi, gli esperti hanno misurato la profondità e la conformazione del fondale fluviale attraverso rilievi batimetrici e topografici. Hanno inoltre mappato i diversi tipi di substrato e identificato le aree di rifugio per la fauna ittica mediante osservazioni subacquee. Parallelamente, è stata registrata la portata del fiume e installato 3 sensori per monitorare in modo continuo i livelli dell’acqua.</w:t>
      </w:r>
    </w:p>
    <w:p w14:paraId="212F1ED0" w14:textId="77777777" w:rsidR="00E917A0" w:rsidRPr="00E917A0" w:rsidRDefault="00E917A0" w:rsidP="00E917A0">
      <w:pPr>
        <w:pStyle w:val="Nessunostileparagrafo"/>
        <w:suppressAutoHyphens/>
        <w:jc w:val="both"/>
        <w:rPr>
          <w:rFonts w:ascii="Times New Roman" w:hAnsi="Times New Roman" w:cs="Times New Roman"/>
          <w:spacing w:val="-3"/>
        </w:rPr>
      </w:pPr>
    </w:p>
    <w:p w14:paraId="27BDCDCF"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Per monitorare lo stato del fiume gli esperti si concentrano sul cavedano. Qual è la sua particolarità?</w:t>
      </w:r>
    </w:p>
    <w:p w14:paraId="6FE50B24" w14:textId="77777777" w:rsid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 xml:space="preserve">Il cavedano (Squalius squalus) è stato scelto come specie di riferimento perché è una delle principali specie ittiche autoctone del fiume Tara e occupa un ruolo di rilievo nella catena alimentare. Questo lo rende un indicatore importante della salute dell’ecosistema fluviale. Essendo una specie che vive in </w:t>
      </w:r>
      <w:r w:rsidRPr="00E917A0">
        <w:rPr>
          <w:rFonts w:ascii="Times New Roman" w:hAnsi="Times New Roman" w:cs="Times New Roman"/>
          <w:spacing w:val="-3"/>
        </w:rPr>
        <w:lastRenderedPageBreak/>
        <w:t>ambienti fluviali variegati e preferisce acque profonde, il cavedano è particolarmente sensibile ai cambiamenti del corso d’acqua, come la riduzione del flusso. Per questo motivo, la Regione Puglia ha individuato questa specie come parametro di riferimento per il monitoraggio ecologico, basandosi sia sui rilievi condotti periodicamente sia sugli studi del Politecnico di Torino. Monitorare lo stato del cavedano permette di valutare l’impatto ambientale delle variazioni idrologiche e di proteggere l’intero ecosistema fluviale, salvaguardando gli habitat e la biodiversità associata.</w:t>
      </w:r>
    </w:p>
    <w:p w14:paraId="5118799A" w14:textId="77777777" w:rsidR="00E917A0" w:rsidRDefault="00E917A0" w:rsidP="00E917A0">
      <w:pPr>
        <w:pStyle w:val="Nessunostileparagrafo"/>
        <w:suppressAutoHyphens/>
        <w:jc w:val="both"/>
        <w:rPr>
          <w:rFonts w:ascii="Times New Roman" w:hAnsi="Times New Roman" w:cs="Times New Roman"/>
          <w:spacing w:val="-3"/>
        </w:rPr>
      </w:pPr>
    </w:p>
    <w:p w14:paraId="3EF108EF" w14:textId="40E94C14"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A quanto ammonta l’investimento?</w:t>
      </w:r>
    </w:p>
    <w:p w14:paraId="3FF08C85"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L’investimento ammonta a circa 129 milioni di euro. Ai quasi 100 previsti originariamente, e coperti per il 70% da risorse FSC e per il 30% da fondi PNRR, se ne sono sommati 31 in seguito alle prescrizioni della Conferenza dei Servizi, con interventi aggiuntivi a tutela del territorio: questa ulteriore quota sarà finanziata attraverso proventi tariffari. L’analisi costi-benefici, aggiornata con gli importi attuali, continua a confermare ampiamente la validità dell’investimento.</w:t>
      </w:r>
    </w:p>
    <w:p w14:paraId="0A4BA00A" w14:textId="77777777" w:rsidR="00E917A0" w:rsidRPr="00E917A0" w:rsidRDefault="00E917A0" w:rsidP="00E917A0">
      <w:pPr>
        <w:pStyle w:val="Nessunostileparagrafo"/>
        <w:suppressAutoHyphens/>
        <w:jc w:val="both"/>
        <w:rPr>
          <w:rFonts w:ascii="Times New Roman" w:hAnsi="Times New Roman" w:cs="Times New Roman"/>
          <w:spacing w:val="-3"/>
        </w:rPr>
      </w:pPr>
    </w:p>
    <w:p w14:paraId="12474B52"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Perché sì al dissalatore?</w:t>
      </w:r>
    </w:p>
    <w:p w14:paraId="5421384B"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fornirà acqua da bere ad una terra bisognosa.</w:t>
      </w:r>
    </w:p>
    <w:p w14:paraId="1979753B"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avrà rispetto del fiume e di chi lo vive, migliorandone la fruibilità.</w:t>
      </w:r>
    </w:p>
    <w:p w14:paraId="6393260F"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tutelerà il verde.</w:t>
      </w:r>
    </w:p>
    <w:p w14:paraId="1F27EE2F"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avrà rispetto del mare.</w:t>
      </w:r>
    </w:p>
    <w:p w14:paraId="59E947A8"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Perché sarà alimentato da energia verde.</w:t>
      </w:r>
    </w:p>
    <w:p w14:paraId="656ED5EA" w14:textId="77777777" w:rsidR="00E917A0" w:rsidRPr="00E917A0" w:rsidRDefault="00E917A0" w:rsidP="00E917A0">
      <w:pPr>
        <w:pStyle w:val="Nessunostileparagrafo"/>
        <w:suppressAutoHyphens/>
        <w:jc w:val="both"/>
        <w:rPr>
          <w:rFonts w:ascii="Times New Roman" w:hAnsi="Times New Roman" w:cs="Times New Roman"/>
          <w:spacing w:val="-3"/>
        </w:rPr>
      </w:pPr>
    </w:p>
    <w:p w14:paraId="681162B3" w14:textId="77777777" w:rsidR="00E917A0"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b/>
          <w:bCs/>
          <w:spacing w:val="-3"/>
        </w:rPr>
        <w:t>Ancora dubbi da chiarire?</w:t>
      </w:r>
    </w:p>
    <w:p w14:paraId="6D5418EB" w14:textId="5251E163" w:rsidR="00961447" w:rsidRPr="00E917A0" w:rsidRDefault="00E917A0" w:rsidP="00E917A0">
      <w:pPr>
        <w:pStyle w:val="Nessunostileparagrafo"/>
        <w:suppressAutoHyphens/>
        <w:jc w:val="both"/>
        <w:rPr>
          <w:rFonts w:ascii="Times New Roman" w:hAnsi="Times New Roman" w:cs="Times New Roman"/>
          <w:spacing w:val="-3"/>
        </w:rPr>
      </w:pPr>
      <w:r w:rsidRPr="00E917A0">
        <w:rPr>
          <w:rFonts w:ascii="Times New Roman" w:hAnsi="Times New Roman" w:cs="Times New Roman"/>
          <w:spacing w:val="-3"/>
        </w:rPr>
        <w:t>Scrivici all’indirizzo acquapertaranto@aqp.it e inseriremo il tema che ci porrai in questa sezione con un nostro commento che aiuterà a migliorare la comprensione del progetto.</w:t>
      </w:r>
    </w:p>
    <w:sectPr w:rsidR="00961447" w:rsidRPr="00E917A0" w:rsidSect="008745F3">
      <w:headerReference w:type="default" r:id="rId12"/>
      <w:footerReference w:type="default" r:id="rId13"/>
      <w:headerReference w:type="first" r:id="rId14"/>
      <w:footerReference w:type="first" r:id="rId15"/>
      <w:pgSz w:w="11906" w:h="16838"/>
      <w:pgMar w:top="709"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2AC7" w14:textId="77777777" w:rsidR="0053346F" w:rsidRDefault="0053346F" w:rsidP="00714662">
      <w:pPr>
        <w:spacing w:after="0" w:line="240" w:lineRule="auto"/>
      </w:pPr>
      <w:r>
        <w:separator/>
      </w:r>
    </w:p>
  </w:endnote>
  <w:endnote w:type="continuationSeparator" w:id="0">
    <w:p w14:paraId="7AD62818" w14:textId="77777777" w:rsidR="0053346F" w:rsidRDefault="0053346F"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572456"/>
      <w:docPartObj>
        <w:docPartGallery w:val="Page Numbers (Bottom of Page)"/>
        <w:docPartUnique/>
      </w:docPartObj>
    </w:sdtPr>
    <w:sdtEndPr/>
    <w:sdtContent>
      <w:sdt>
        <w:sdtPr>
          <w:id w:val="288861608"/>
          <w:docPartObj>
            <w:docPartGallery w:val="Page Numbers (Top of Page)"/>
            <w:docPartUnique/>
          </w:docPartObj>
        </w:sdtPr>
        <w:sdtEndPr/>
        <w:sdtContent>
          <w:p w14:paraId="2DB6A3F8" w14:textId="77777777" w:rsidR="00D310C3" w:rsidRDefault="00D310C3">
            <w:pPr>
              <w:pStyle w:val="Pidipagina"/>
              <w:jc w:val="right"/>
            </w:pPr>
          </w:p>
          <w:p w14:paraId="71956E70" w14:textId="77777777" w:rsidR="00D310C3" w:rsidRDefault="00D310C3">
            <w:pPr>
              <w:pStyle w:val="Pidipagina"/>
              <w:jc w:val="right"/>
            </w:pPr>
          </w:p>
          <w:p w14:paraId="5028E109" w14:textId="23823BBD" w:rsidR="00714662" w:rsidRDefault="00D310C3">
            <w:pPr>
              <w:pStyle w:val="Pidipagina"/>
              <w:jc w:val="right"/>
            </w:pPr>
            <w:r>
              <w:rPr>
                <w:noProof/>
                <w:lang w:eastAsia="it-IT"/>
              </w:rPr>
              <w:drawing>
                <wp:anchor distT="0" distB="0" distL="114300" distR="114300" simplePos="0" relativeHeight="251662336" behindDoc="1" locked="0" layoutInCell="1" allowOverlap="1" wp14:anchorId="7EF53A47" wp14:editId="350AA14E">
                  <wp:simplePos x="0" y="0"/>
                  <wp:positionH relativeFrom="column">
                    <wp:posOffset>0</wp:posOffset>
                  </wp:positionH>
                  <wp:positionV relativeFrom="paragraph">
                    <wp:posOffset>-175053</wp:posOffset>
                  </wp:positionV>
                  <wp:extent cx="6120130" cy="499745"/>
                  <wp:effectExtent l="0" t="0" r="127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120130" cy="499745"/>
                          </a:xfrm>
                          <a:prstGeom prst="rect">
                            <a:avLst/>
                          </a:prstGeom>
                        </pic:spPr>
                      </pic:pic>
                    </a:graphicData>
                  </a:graphic>
                  <wp14:sizeRelH relativeFrom="page">
                    <wp14:pctWidth>0</wp14:pctWidth>
                  </wp14:sizeRelH>
                  <wp14:sizeRelV relativeFrom="page">
                    <wp14:pctHeight>0</wp14:pctHeight>
                  </wp14:sizeRelV>
                </wp:anchor>
              </w:drawing>
            </w:r>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4F4372">
              <w:rPr>
                <w:b/>
                <w:bCs/>
                <w:noProof/>
              </w:rPr>
              <w:t>2</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4F4372">
              <w:rPr>
                <w:b/>
                <w:bCs/>
                <w:noProof/>
              </w:rPr>
              <w:t>6</w:t>
            </w:r>
            <w:r w:rsidR="00714662">
              <w:rPr>
                <w:b/>
                <w:bCs/>
                <w:sz w:val="24"/>
                <w:szCs w:val="24"/>
              </w:rPr>
              <w:fldChar w:fldCharType="end"/>
            </w:r>
          </w:p>
        </w:sdtContent>
      </w:sdt>
    </w:sdtContent>
  </w:sdt>
  <w:p w14:paraId="4B4DF3B4" w14:textId="1ED48923" w:rsidR="00714662" w:rsidRDefault="007146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15A" w14:textId="77777777" w:rsidR="003118BA" w:rsidRDefault="003118BA" w:rsidP="003118BA">
    <w:pPr>
      <w:tabs>
        <w:tab w:val="center" w:pos="4819"/>
        <w:tab w:val="right" w:pos="9638"/>
      </w:tabs>
      <w:spacing w:after="0" w:line="240" w:lineRule="auto"/>
      <w:rPr>
        <w:sz w:val="20"/>
        <w:szCs w:val="20"/>
      </w:rPr>
    </w:pPr>
  </w:p>
  <w:p w14:paraId="38E8AF3A" w14:textId="77777777" w:rsidR="002D2C57" w:rsidRDefault="003818CF" w:rsidP="002D2C57">
    <w:pPr>
      <w:tabs>
        <w:tab w:val="center" w:pos="4819"/>
        <w:tab w:val="right" w:pos="9638"/>
      </w:tabs>
      <w:spacing w:after="0" w:line="240" w:lineRule="auto"/>
      <w:jc w:val="center"/>
      <w:rPr>
        <w:sz w:val="20"/>
        <w:szCs w:val="20"/>
      </w:rPr>
    </w:pPr>
    <w:r>
      <w:rPr>
        <w:sz w:val="20"/>
        <w:szCs w:val="20"/>
      </w:rPr>
      <w:t xml:space="preserve">Comunicazione e Media - </w:t>
    </w:r>
    <w:r w:rsidR="002F374D">
      <w:rPr>
        <w:sz w:val="20"/>
        <w:szCs w:val="20"/>
      </w:rPr>
      <w:t>Responsabile: Vito Palumbo</w:t>
    </w:r>
    <w:r w:rsidR="00427DF2">
      <w:rPr>
        <w:sz w:val="20"/>
        <w:szCs w:val="20"/>
      </w:rPr>
      <w:t xml:space="preserve"> </w:t>
    </w:r>
  </w:p>
  <w:p w14:paraId="75DD0EAB" w14:textId="07CC0931" w:rsidR="002D2C57" w:rsidRDefault="002D2C57" w:rsidP="002D2C57">
    <w:pPr>
      <w:tabs>
        <w:tab w:val="center" w:pos="4819"/>
        <w:tab w:val="right" w:pos="9638"/>
      </w:tabs>
      <w:spacing w:after="0" w:line="240" w:lineRule="auto"/>
      <w:jc w:val="center"/>
      <w:rPr>
        <w:sz w:val="20"/>
        <w:szCs w:val="20"/>
      </w:rPr>
    </w:pPr>
    <w:r>
      <w:rPr>
        <w:sz w:val="20"/>
        <w:szCs w:val="20"/>
      </w:rPr>
      <w:t>Service Comunicazione – Rif: Paolo Magrone e Alessandro Di Pierro</w:t>
    </w:r>
  </w:p>
  <w:p w14:paraId="3C88B6EC" w14:textId="77777777" w:rsidR="002D2C57" w:rsidRDefault="002D2C57" w:rsidP="002D2C57">
    <w:pPr>
      <w:tabs>
        <w:tab w:val="center" w:pos="4819"/>
        <w:tab w:val="right" w:pos="9638"/>
      </w:tabs>
      <w:spacing w:after="0" w:line="240" w:lineRule="auto"/>
      <w:jc w:val="center"/>
      <w:rPr>
        <w:color w:val="0563C1"/>
        <w:sz w:val="20"/>
        <w:szCs w:val="20"/>
        <w:u w:val="single"/>
      </w:rPr>
    </w:pPr>
    <w:r>
      <w:rPr>
        <w:sz w:val="20"/>
        <w:szCs w:val="20"/>
      </w:rPr>
      <w:t xml:space="preserve">Mob: 333 3747629 - 333 374 7731 - e-mail: </w:t>
    </w:r>
    <w:hyperlink r:id="rId1" w:history="1">
      <w:r w:rsidRPr="00C058E3">
        <w:rPr>
          <w:rStyle w:val="Collegamentoipertestuale"/>
          <w:sz w:val="20"/>
          <w:szCs w:val="20"/>
        </w:rPr>
        <w:t>p.magrone@aqp.it</w:t>
      </w:r>
    </w:hyperlink>
    <w:r>
      <w:rPr>
        <w:sz w:val="20"/>
        <w:szCs w:val="20"/>
      </w:rPr>
      <w:t xml:space="preserve"> - </w:t>
    </w:r>
    <w:hyperlink r:id="rId2" w:history="1">
      <w:r w:rsidRPr="00D96C1B">
        <w:rPr>
          <w:rStyle w:val="Collegamentoipertestuale"/>
          <w:sz w:val="20"/>
          <w:szCs w:val="20"/>
        </w:rPr>
        <w:t>al.dipierro@aqp.it</w:t>
      </w:r>
    </w:hyperlink>
  </w:p>
  <w:p w14:paraId="3538A115" w14:textId="63DE5EDD" w:rsidR="002F374D" w:rsidRDefault="002F374D" w:rsidP="002F374D">
    <w:pPr>
      <w:tabs>
        <w:tab w:val="center" w:pos="4819"/>
        <w:tab w:val="right" w:pos="9638"/>
      </w:tabs>
      <w:spacing w:after="0" w:line="240" w:lineRule="auto"/>
      <w:rPr>
        <w:sz w:val="20"/>
        <w:szCs w:val="20"/>
      </w:rPr>
    </w:pPr>
  </w:p>
  <w:p w14:paraId="6638FB44" w14:textId="31ABF779" w:rsidR="004F290A" w:rsidRDefault="00D310C3"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1D776D02">
          <wp:simplePos x="0" y="0"/>
          <wp:positionH relativeFrom="column">
            <wp:posOffset>0</wp:posOffset>
          </wp:positionH>
          <wp:positionV relativeFrom="paragraph">
            <wp:posOffset>126455</wp:posOffset>
          </wp:positionV>
          <wp:extent cx="6120130" cy="817245"/>
          <wp:effectExtent l="0" t="0" r="127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3">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14:sizeRelH relativeFrom="page">
            <wp14:pctWidth>0</wp14:pctWidth>
          </wp14:sizeRelH>
          <wp14:sizeRelV relativeFrom="page">
            <wp14:pctHeight>0</wp14:pctHeight>
          </wp14:sizeRelV>
        </wp:anchor>
      </w:drawing>
    </w:r>
    <w:r w:rsidR="004647D8">
      <w:rPr>
        <w:sz w:val="20"/>
        <w:szCs w:val="20"/>
      </w:rPr>
      <w:tab/>
    </w:r>
  </w:p>
  <w:p w14:paraId="330C5A70" w14:textId="15C40581" w:rsidR="00714662" w:rsidRDefault="00714662" w:rsidP="00714662">
    <w:pPr>
      <w:pStyle w:val="Pidipagina"/>
      <w:rPr>
        <w:rStyle w:val="Collegamentoipertestuale"/>
        <w:sz w:val="20"/>
        <w:szCs w:val="20"/>
      </w:rPr>
    </w:pPr>
    <w:r>
      <w:rPr>
        <w:rStyle w:val="Collegamentoipertestuale"/>
        <w:sz w:val="20"/>
        <w:szCs w:val="20"/>
      </w:rPr>
      <w:t xml:space="preserve"> </w:t>
    </w:r>
  </w:p>
  <w:p w14:paraId="7BF64264" w14:textId="027AEC8A" w:rsidR="00714662" w:rsidRDefault="004F4372" w:rsidP="00714662">
    <w:pPr>
      <w:pStyle w:val="Pidipagina"/>
      <w:jc w:val="right"/>
    </w:pPr>
    <w:sdt>
      <w:sdtPr>
        <w:id w:val="1652550710"/>
        <w:docPartObj>
          <w:docPartGallery w:val="Page Numbers (Bottom of Page)"/>
          <w:docPartUnique/>
        </w:docPartObj>
      </w:sdtPr>
      <w:sdtEndPr/>
      <w:sdtContent>
        <w:sdt>
          <w:sdtPr>
            <w:id w:val="1178001841"/>
            <w:docPartObj>
              <w:docPartGallery w:val="Page Numbers (Top of Page)"/>
              <w:docPartUnique/>
            </w:docPartObj>
          </w:sdtPr>
          <w:sdtEndPr/>
          <w:sdtContent>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EC3E2D">
              <w:rPr>
                <w:b/>
                <w:bCs/>
                <w:noProof/>
              </w:rPr>
              <w:t>1</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EC3E2D">
              <w:rPr>
                <w:b/>
                <w:bCs/>
                <w:noProof/>
              </w:rPr>
              <w:t>6</w:t>
            </w:r>
            <w:r w:rsidR="00714662">
              <w:rPr>
                <w:b/>
                <w:bCs/>
                <w:sz w:val="24"/>
                <w:szCs w:val="24"/>
              </w:rPr>
              <w:fldChar w:fldCharType="end"/>
            </w:r>
          </w:sdtContent>
        </w:sdt>
      </w:sdtContent>
    </w:sdt>
  </w:p>
  <w:p w14:paraId="315DF003" w14:textId="24E87C3C" w:rsidR="00714662" w:rsidRDefault="00F7698F"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BD980" w14:textId="77777777" w:rsidR="0053346F" w:rsidRDefault="0053346F" w:rsidP="00714662">
      <w:pPr>
        <w:spacing w:after="0" w:line="240" w:lineRule="auto"/>
      </w:pPr>
      <w:r>
        <w:separator/>
      </w:r>
    </w:p>
  </w:footnote>
  <w:footnote w:type="continuationSeparator" w:id="0">
    <w:p w14:paraId="45517737" w14:textId="77777777" w:rsidR="0053346F" w:rsidRDefault="0053346F"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B940" w14:textId="77777777" w:rsidR="00E9489E" w:rsidRDefault="00E9489E">
    <w:pPr>
      <w:pStyle w:val="Intestazione"/>
    </w:pPr>
    <w:r>
      <w:rPr>
        <w:noProof/>
        <w:lang w:eastAsia="it-IT"/>
      </w:rPr>
      <w:drawing>
        <wp:anchor distT="0" distB="0" distL="114300" distR="114300" simplePos="0" relativeHeight="251660288" behindDoc="0" locked="0" layoutInCell="1" allowOverlap="1" wp14:anchorId="28C60AC4" wp14:editId="5097DA5E">
          <wp:simplePos x="0" y="0"/>
          <wp:positionH relativeFrom="page">
            <wp:posOffset>9525</wp:posOffset>
          </wp:positionH>
          <wp:positionV relativeFrom="page">
            <wp:posOffset>0</wp:posOffset>
          </wp:positionV>
          <wp:extent cx="7556500" cy="1114425"/>
          <wp:effectExtent l="0" t="0" r="6350" b="9525"/>
          <wp:wrapThrough wrapText="bothSides">
            <wp:wrapPolygon edited="0">
              <wp:start x="0" y="0"/>
              <wp:lineTo x="0" y="21415"/>
              <wp:lineTo x="21564" y="21415"/>
              <wp:lineTo x="21564" y="0"/>
              <wp:lineTo x="0" y="0"/>
            </wp:wrapPolygon>
          </wp:wrapThrough>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453"/>
                  <a:stretch/>
                </pic:blipFill>
                <pic:spPr bwMode="auto">
                  <a:xfrm>
                    <a:off x="0" y="0"/>
                    <a:ext cx="7556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999C" w14:textId="63396E8D" w:rsidR="00E9489E" w:rsidRDefault="004647D8">
    <w:pPr>
      <w:pStyle w:val="Intestazione"/>
    </w:pPr>
    <w:r>
      <w:rPr>
        <w:noProof/>
        <w:lang w:eastAsia="it-IT"/>
      </w:rPr>
      <w:drawing>
        <wp:anchor distT="0" distB="0" distL="114300" distR="114300" simplePos="0" relativeHeight="251664384" behindDoc="0" locked="0" layoutInCell="1" allowOverlap="1" wp14:anchorId="2D52F4CF" wp14:editId="7147F0AD">
          <wp:simplePos x="0" y="0"/>
          <wp:positionH relativeFrom="page">
            <wp:posOffset>-36299</wp:posOffset>
          </wp:positionH>
          <wp:positionV relativeFrom="page">
            <wp:posOffset>7620</wp:posOffset>
          </wp:positionV>
          <wp:extent cx="2059305" cy="1654810"/>
          <wp:effectExtent l="0" t="0" r="0" b="2540"/>
          <wp:wrapThrough wrapText="bothSides">
            <wp:wrapPolygon edited="0">
              <wp:start x="0" y="0"/>
              <wp:lineTo x="0" y="21384"/>
              <wp:lineTo x="21380" y="21384"/>
              <wp:lineTo x="21380" y="0"/>
              <wp:lineTo x="0" y="0"/>
            </wp:wrapPolygon>
          </wp:wrapThrough>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a:extLst>
                      <a:ext uri="{28A0092B-C50C-407E-A947-70E740481C1C}">
                        <a14:useLocalDpi xmlns:a14="http://schemas.microsoft.com/office/drawing/2010/main" val="0"/>
                      </a:ext>
                    </a:extLst>
                  </a:blip>
                  <a:srcRect t="26921"/>
                  <a:stretch/>
                </pic:blipFill>
                <pic:spPr bwMode="auto">
                  <a:xfrm>
                    <a:off x="0" y="0"/>
                    <a:ext cx="2059305" cy="165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62"/>
    <w:rsid w:val="00003C6F"/>
    <w:rsid w:val="00003EBA"/>
    <w:rsid w:val="00005BDE"/>
    <w:rsid w:val="0000708D"/>
    <w:rsid w:val="00016D56"/>
    <w:rsid w:val="00031EF9"/>
    <w:rsid w:val="00042697"/>
    <w:rsid w:val="00047FBC"/>
    <w:rsid w:val="0005301E"/>
    <w:rsid w:val="00056C15"/>
    <w:rsid w:val="000724C0"/>
    <w:rsid w:val="0007611A"/>
    <w:rsid w:val="00077C05"/>
    <w:rsid w:val="000833B7"/>
    <w:rsid w:val="00095CB7"/>
    <w:rsid w:val="000A742E"/>
    <w:rsid w:val="000E1649"/>
    <w:rsid w:val="000E790C"/>
    <w:rsid w:val="000F55FB"/>
    <w:rsid w:val="00100AF8"/>
    <w:rsid w:val="00111D4D"/>
    <w:rsid w:val="001420EA"/>
    <w:rsid w:val="00143695"/>
    <w:rsid w:val="00147A16"/>
    <w:rsid w:val="00153A2C"/>
    <w:rsid w:val="00153BEC"/>
    <w:rsid w:val="0016020A"/>
    <w:rsid w:val="001663B2"/>
    <w:rsid w:val="00173FB9"/>
    <w:rsid w:val="001A2BE5"/>
    <w:rsid w:val="001B3FEE"/>
    <w:rsid w:val="001F5DA6"/>
    <w:rsid w:val="001F7DB6"/>
    <w:rsid w:val="00202922"/>
    <w:rsid w:val="0021074F"/>
    <w:rsid w:val="00210ACE"/>
    <w:rsid w:val="002112AC"/>
    <w:rsid w:val="00221812"/>
    <w:rsid w:val="00231F43"/>
    <w:rsid w:val="00241E85"/>
    <w:rsid w:val="002445E7"/>
    <w:rsid w:val="00267D98"/>
    <w:rsid w:val="00270274"/>
    <w:rsid w:val="00271D90"/>
    <w:rsid w:val="002721C5"/>
    <w:rsid w:val="00280628"/>
    <w:rsid w:val="00283BEB"/>
    <w:rsid w:val="002869C4"/>
    <w:rsid w:val="00287FD3"/>
    <w:rsid w:val="002A09AF"/>
    <w:rsid w:val="002B010E"/>
    <w:rsid w:val="002C7165"/>
    <w:rsid w:val="002D2C57"/>
    <w:rsid w:val="002D3A86"/>
    <w:rsid w:val="002F374D"/>
    <w:rsid w:val="003118BA"/>
    <w:rsid w:val="0031588D"/>
    <w:rsid w:val="00333E7A"/>
    <w:rsid w:val="003357DA"/>
    <w:rsid w:val="0034014B"/>
    <w:rsid w:val="0034341E"/>
    <w:rsid w:val="003475A4"/>
    <w:rsid w:val="00351B11"/>
    <w:rsid w:val="0035360F"/>
    <w:rsid w:val="003608E8"/>
    <w:rsid w:val="00372605"/>
    <w:rsid w:val="00377680"/>
    <w:rsid w:val="003818CF"/>
    <w:rsid w:val="0039110B"/>
    <w:rsid w:val="00394F31"/>
    <w:rsid w:val="0039755F"/>
    <w:rsid w:val="003B6BDC"/>
    <w:rsid w:val="003C0364"/>
    <w:rsid w:val="003C0588"/>
    <w:rsid w:val="003D5E0A"/>
    <w:rsid w:val="003D799A"/>
    <w:rsid w:val="003E6A8E"/>
    <w:rsid w:val="003F3AC2"/>
    <w:rsid w:val="003F4D07"/>
    <w:rsid w:val="003F751E"/>
    <w:rsid w:val="00417D6D"/>
    <w:rsid w:val="00427DF2"/>
    <w:rsid w:val="00431998"/>
    <w:rsid w:val="00451E36"/>
    <w:rsid w:val="00453759"/>
    <w:rsid w:val="004549A7"/>
    <w:rsid w:val="0045793A"/>
    <w:rsid w:val="004647D8"/>
    <w:rsid w:val="00487140"/>
    <w:rsid w:val="00491934"/>
    <w:rsid w:val="00494388"/>
    <w:rsid w:val="004B71E9"/>
    <w:rsid w:val="004C014E"/>
    <w:rsid w:val="004C0986"/>
    <w:rsid w:val="004C2BC4"/>
    <w:rsid w:val="004C32FE"/>
    <w:rsid w:val="004C37CE"/>
    <w:rsid w:val="004C451C"/>
    <w:rsid w:val="004C6ACE"/>
    <w:rsid w:val="004C72EE"/>
    <w:rsid w:val="004D712A"/>
    <w:rsid w:val="004E1D30"/>
    <w:rsid w:val="004F290A"/>
    <w:rsid w:val="004F4372"/>
    <w:rsid w:val="005175A6"/>
    <w:rsid w:val="005215CB"/>
    <w:rsid w:val="00523AA7"/>
    <w:rsid w:val="00525F17"/>
    <w:rsid w:val="0053346F"/>
    <w:rsid w:val="00537996"/>
    <w:rsid w:val="00540196"/>
    <w:rsid w:val="00542198"/>
    <w:rsid w:val="005452AF"/>
    <w:rsid w:val="0054573D"/>
    <w:rsid w:val="005540E3"/>
    <w:rsid w:val="00563DA2"/>
    <w:rsid w:val="005647D0"/>
    <w:rsid w:val="00581F98"/>
    <w:rsid w:val="0059177C"/>
    <w:rsid w:val="005C38BB"/>
    <w:rsid w:val="005D6203"/>
    <w:rsid w:val="005D7C6F"/>
    <w:rsid w:val="005E25BA"/>
    <w:rsid w:val="005E637B"/>
    <w:rsid w:val="005F3401"/>
    <w:rsid w:val="005F5955"/>
    <w:rsid w:val="00604BDF"/>
    <w:rsid w:val="0060579A"/>
    <w:rsid w:val="00607381"/>
    <w:rsid w:val="006120EB"/>
    <w:rsid w:val="00614F50"/>
    <w:rsid w:val="00652C01"/>
    <w:rsid w:val="00662443"/>
    <w:rsid w:val="00664AF7"/>
    <w:rsid w:val="00675E3F"/>
    <w:rsid w:val="00682AE1"/>
    <w:rsid w:val="006B66CE"/>
    <w:rsid w:val="006C145F"/>
    <w:rsid w:val="006C2C12"/>
    <w:rsid w:val="006C354E"/>
    <w:rsid w:val="006D12C7"/>
    <w:rsid w:val="006D3B0A"/>
    <w:rsid w:val="006D3EA6"/>
    <w:rsid w:val="006D60F3"/>
    <w:rsid w:val="006F3D26"/>
    <w:rsid w:val="00706529"/>
    <w:rsid w:val="00714662"/>
    <w:rsid w:val="00714B69"/>
    <w:rsid w:val="007229C6"/>
    <w:rsid w:val="007373E8"/>
    <w:rsid w:val="00737DC9"/>
    <w:rsid w:val="00750947"/>
    <w:rsid w:val="00750F73"/>
    <w:rsid w:val="007514E5"/>
    <w:rsid w:val="007522D7"/>
    <w:rsid w:val="007544A4"/>
    <w:rsid w:val="00780A0E"/>
    <w:rsid w:val="007B7321"/>
    <w:rsid w:val="007C43F6"/>
    <w:rsid w:val="007D0713"/>
    <w:rsid w:val="007D3B97"/>
    <w:rsid w:val="007D41F0"/>
    <w:rsid w:val="007D66DF"/>
    <w:rsid w:val="007E2208"/>
    <w:rsid w:val="0081573E"/>
    <w:rsid w:val="00815FCB"/>
    <w:rsid w:val="00816EDE"/>
    <w:rsid w:val="0082247B"/>
    <w:rsid w:val="00833459"/>
    <w:rsid w:val="00843DB5"/>
    <w:rsid w:val="008515F4"/>
    <w:rsid w:val="008555EC"/>
    <w:rsid w:val="008707F8"/>
    <w:rsid w:val="008745F3"/>
    <w:rsid w:val="00876AF1"/>
    <w:rsid w:val="00894701"/>
    <w:rsid w:val="008A143C"/>
    <w:rsid w:val="008A420F"/>
    <w:rsid w:val="008A6410"/>
    <w:rsid w:val="008B3AED"/>
    <w:rsid w:val="008B5234"/>
    <w:rsid w:val="008B7295"/>
    <w:rsid w:val="008C0DAB"/>
    <w:rsid w:val="008C4704"/>
    <w:rsid w:val="008C5D0C"/>
    <w:rsid w:val="008D2758"/>
    <w:rsid w:val="008D4FC7"/>
    <w:rsid w:val="008D6E0E"/>
    <w:rsid w:val="008E2D04"/>
    <w:rsid w:val="008E7245"/>
    <w:rsid w:val="00904BA6"/>
    <w:rsid w:val="00910075"/>
    <w:rsid w:val="009119C5"/>
    <w:rsid w:val="00930D31"/>
    <w:rsid w:val="00934393"/>
    <w:rsid w:val="00951D33"/>
    <w:rsid w:val="00953388"/>
    <w:rsid w:val="00954D46"/>
    <w:rsid w:val="00961447"/>
    <w:rsid w:val="00961B0D"/>
    <w:rsid w:val="00963DFF"/>
    <w:rsid w:val="0097495D"/>
    <w:rsid w:val="00982B55"/>
    <w:rsid w:val="0098513D"/>
    <w:rsid w:val="009851E5"/>
    <w:rsid w:val="009968E3"/>
    <w:rsid w:val="009A5DA9"/>
    <w:rsid w:val="009B7744"/>
    <w:rsid w:val="009C6A66"/>
    <w:rsid w:val="009E21A4"/>
    <w:rsid w:val="009E4536"/>
    <w:rsid w:val="009E6261"/>
    <w:rsid w:val="009E7B9F"/>
    <w:rsid w:val="009F34B4"/>
    <w:rsid w:val="00A02C77"/>
    <w:rsid w:val="00A14A04"/>
    <w:rsid w:val="00A16036"/>
    <w:rsid w:val="00A309E1"/>
    <w:rsid w:val="00A30D58"/>
    <w:rsid w:val="00A35566"/>
    <w:rsid w:val="00A4146D"/>
    <w:rsid w:val="00A46539"/>
    <w:rsid w:val="00A54A38"/>
    <w:rsid w:val="00A555D1"/>
    <w:rsid w:val="00A62A66"/>
    <w:rsid w:val="00A66BDD"/>
    <w:rsid w:val="00A675EA"/>
    <w:rsid w:val="00A71E76"/>
    <w:rsid w:val="00A812B4"/>
    <w:rsid w:val="00A82B51"/>
    <w:rsid w:val="00A925DC"/>
    <w:rsid w:val="00A940DE"/>
    <w:rsid w:val="00AA0986"/>
    <w:rsid w:val="00AA3AE1"/>
    <w:rsid w:val="00AB5ABF"/>
    <w:rsid w:val="00AF02C1"/>
    <w:rsid w:val="00AF1505"/>
    <w:rsid w:val="00B0511D"/>
    <w:rsid w:val="00B379DC"/>
    <w:rsid w:val="00B379E3"/>
    <w:rsid w:val="00B43123"/>
    <w:rsid w:val="00B65948"/>
    <w:rsid w:val="00B80EEC"/>
    <w:rsid w:val="00B842AB"/>
    <w:rsid w:val="00B84855"/>
    <w:rsid w:val="00B85F55"/>
    <w:rsid w:val="00B9766F"/>
    <w:rsid w:val="00BA633A"/>
    <w:rsid w:val="00BB53A8"/>
    <w:rsid w:val="00BB6D17"/>
    <w:rsid w:val="00BC2026"/>
    <w:rsid w:val="00BC6BC2"/>
    <w:rsid w:val="00BD1A0F"/>
    <w:rsid w:val="00BD2DAD"/>
    <w:rsid w:val="00BD513C"/>
    <w:rsid w:val="00BE2953"/>
    <w:rsid w:val="00BE7A09"/>
    <w:rsid w:val="00BF5F74"/>
    <w:rsid w:val="00BF7190"/>
    <w:rsid w:val="00C060C3"/>
    <w:rsid w:val="00C133CE"/>
    <w:rsid w:val="00C1629F"/>
    <w:rsid w:val="00C20424"/>
    <w:rsid w:val="00C24CDE"/>
    <w:rsid w:val="00C30118"/>
    <w:rsid w:val="00C3117B"/>
    <w:rsid w:val="00C32856"/>
    <w:rsid w:val="00C36C78"/>
    <w:rsid w:val="00C44FD0"/>
    <w:rsid w:val="00C5054D"/>
    <w:rsid w:val="00C50C11"/>
    <w:rsid w:val="00C55B03"/>
    <w:rsid w:val="00C5726E"/>
    <w:rsid w:val="00C62A4C"/>
    <w:rsid w:val="00C67DF2"/>
    <w:rsid w:val="00C8244D"/>
    <w:rsid w:val="00C87568"/>
    <w:rsid w:val="00C9229E"/>
    <w:rsid w:val="00C94737"/>
    <w:rsid w:val="00C95938"/>
    <w:rsid w:val="00CA67D8"/>
    <w:rsid w:val="00CA77E8"/>
    <w:rsid w:val="00CB4AAE"/>
    <w:rsid w:val="00CD13FD"/>
    <w:rsid w:val="00CE5747"/>
    <w:rsid w:val="00CF346E"/>
    <w:rsid w:val="00D10282"/>
    <w:rsid w:val="00D12E6D"/>
    <w:rsid w:val="00D16035"/>
    <w:rsid w:val="00D24188"/>
    <w:rsid w:val="00D310C3"/>
    <w:rsid w:val="00D31E60"/>
    <w:rsid w:val="00D35D33"/>
    <w:rsid w:val="00D429B3"/>
    <w:rsid w:val="00D4366D"/>
    <w:rsid w:val="00D65B48"/>
    <w:rsid w:val="00D71F17"/>
    <w:rsid w:val="00D863B0"/>
    <w:rsid w:val="00D91A79"/>
    <w:rsid w:val="00DA233F"/>
    <w:rsid w:val="00DA29D2"/>
    <w:rsid w:val="00DB1F2B"/>
    <w:rsid w:val="00DC53A8"/>
    <w:rsid w:val="00DC668C"/>
    <w:rsid w:val="00DE593E"/>
    <w:rsid w:val="00DF135A"/>
    <w:rsid w:val="00DF461B"/>
    <w:rsid w:val="00E006D4"/>
    <w:rsid w:val="00E01449"/>
    <w:rsid w:val="00E06561"/>
    <w:rsid w:val="00E137A0"/>
    <w:rsid w:val="00E15692"/>
    <w:rsid w:val="00E215C3"/>
    <w:rsid w:val="00E24976"/>
    <w:rsid w:val="00E3572C"/>
    <w:rsid w:val="00E379EC"/>
    <w:rsid w:val="00E5626E"/>
    <w:rsid w:val="00E631CA"/>
    <w:rsid w:val="00E73FE6"/>
    <w:rsid w:val="00E82A11"/>
    <w:rsid w:val="00E84F83"/>
    <w:rsid w:val="00E917A0"/>
    <w:rsid w:val="00E9489E"/>
    <w:rsid w:val="00EC3E2D"/>
    <w:rsid w:val="00EE53CD"/>
    <w:rsid w:val="00EE5C89"/>
    <w:rsid w:val="00EE695C"/>
    <w:rsid w:val="00EF07D7"/>
    <w:rsid w:val="00EF3915"/>
    <w:rsid w:val="00F01637"/>
    <w:rsid w:val="00F02254"/>
    <w:rsid w:val="00F1185A"/>
    <w:rsid w:val="00F164C2"/>
    <w:rsid w:val="00F2633D"/>
    <w:rsid w:val="00F27FDA"/>
    <w:rsid w:val="00F442AB"/>
    <w:rsid w:val="00F44A7F"/>
    <w:rsid w:val="00F64304"/>
    <w:rsid w:val="00F675AD"/>
    <w:rsid w:val="00F7698F"/>
    <w:rsid w:val="00F83048"/>
    <w:rsid w:val="00F84286"/>
    <w:rsid w:val="00F8479F"/>
    <w:rsid w:val="00F85036"/>
    <w:rsid w:val="00FA1DCB"/>
    <w:rsid w:val="00FA62A8"/>
    <w:rsid w:val="00FA76F8"/>
    <w:rsid w:val="00FB4B07"/>
    <w:rsid w:val="00FC358B"/>
    <w:rsid w:val="00FC64DB"/>
    <w:rsid w:val="00FC65B7"/>
    <w:rsid w:val="00FF4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9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NormaleWeb">
    <w:name w:val="Normal (Web)"/>
    <w:basedOn w:val="Normale"/>
    <w:uiPriority w:val="99"/>
    <w:unhideWhenUsed/>
    <w:rsid w:val="00930D31"/>
    <w:pPr>
      <w:spacing w:before="100" w:beforeAutospacing="1" w:after="0" w:line="240" w:lineRule="auto"/>
      <w:ind w:right="431"/>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uiPriority w:val="99"/>
    <w:rsid w:val="00930D31"/>
    <w:pPr>
      <w:spacing w:before="100" w:beforeAutospacing="1" w:after="0" w:line="240" w:lineRule="auto"/>
      <w:ind w:right="431"/>
      <w:jc w:val="both"/>
    </w:pPr>
    <w:rPr>
      <w:rFonts w:ascii="Times New Roman" w:eastAsia="Times New Roman" w:hAnsi="Times New Roman" w:cs="Times New Roman"/>
      <w:i/>
      <w:iCs/>
      <w:color w:val="000000"/>
      <w:sz w:val="24"/>
      <w:szCs w:val="24"/>
      <w:lang w:eastAsia="it-IT"/>
    </w:rPr>
  </w:style>
  <w:style w:type="character" w:customStyle="1" w:styleId="UnresolvedMention">
    <w:name w:val="Unresolved Mention"/>
    <w:basedOn w:val="Carpredefinitoparagrafo"/>
    <w:uiPriority w:val="99"/>
    <w:semiHidden/>
    <w:unhideWhenUsed/>
    <w:rsid w:val="005647D0"/>
    <w:rPr>
      <w:color w:val="605E5C"/>
      <w:shd w:val="clear" w:color="auto" w:fill="E1DFDD"/>
    </w:rPr>
  </w:style>
  <w:style w:type="character" w:styleId="Collegamentovisitato">
    <w:name w:val="FollowedHyperlink"/>
    <w:basedOn w:val="Carpredefinitoparagrafo"/>
    <w:uiPriority w:val="99"/>
    <w:semiHidden/>
    <w:unhideWhenUsed/>
    <w:rsid w:val="001A2BE5"/>
    <w:rPr>
      <w:color w:val="954F72" w:themeColor="followedHyperlink"/>
      <w:u w:val="single"/>
    </w:rPr>
  </w:style>
  <w:style w:type="paragraph" w:styleId="Revisione">
    <w:name w:val="Revision"/>
    <w:hidden/>
    <w:uiPriority w:val="99"/>
    <w:semiHidden/>
    <w:rsid w:val="004C014E"/>
    <w:pPr>
      <w:spacing w:after="0" w:line="240" w:lineRule="auto"/>
    </w:pPr>
  </w:style>
  <w:style w:type="character" w:styleId="Rimandocommento">
    <w:name w:val="annotation reference"/>
    <w:basedOn w:val="Carpredefinitoparagrafo"/>
    <w:uiPriority w:val="99"/>
    <w:semiHidden/>
    <w:unhideWhenUsed/>
    <w:rsid w:val="004C014E"/>
    <w:rPr>
      <w:sz w:val="16"/>
      <w:szCs w:val="16"/>
    </w:rPr>
  </w:style>
  <w:style w:type="paragraph" w:styleId="Testocommento">
    <w:name w:val="annotation text"/>
    <w:basedOn w:val="Normale"/>
    <w:link w:val="TestocommentoCarattere"/>
    <w:uiPriority w:val="99"/>
    <w:semiHidden/>
    <w:unhideWhenUsed/>
    <w:rsid w:val="004C014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014E"/>
    <w:rPr>
      <w:sz w:val="20"/>
      <w:szCs w:val="20"/>
    </w:rPr>
  </w:style>
  <w:style w:type="paragraph" w:styleId="Soggettocommento">
    <w:name w:val="annotation subject"/>
    <w:basedOn w:val="Testocommento"/>
    <w:next w:val="Testocommento"/>
    <w:link w:val="SoggettocommentoCarattere"/>
    <w:uiPriority w:val="99"/>
    <w:semiHidden/>
    <w:unhideWhenUsed/>
    <w:rsid w:val="004C014E"/>
    <w:rPr>
      <w:b/>
      <w:bCs/>
    </w:rPr>
  </w:style>
  <w:style w:type="character" w:customStyle="1" w:styleId="SoggettocommentoCarattere">
    <w:name w:val="Soggetto commento Carattere"/>
    <w:basedOn w:val="TestocommentoCarattere"/>
    <w:link w:val="Soggettocommento"/>
    <w:uiPriority w:val="99"/>
    <w:semiHidden/>
    <w:rsid w:val="004C014E"/>
    <w:rPr>
      <w:b/>
      <w:bCs/>
      <w:sz w:val="20"/>
      <w:szCs w:val="20"/>
    </w:rPr>
  </w:style>
  <w:style w:type="paragraph" w:customStyle="1" w:styleId="Nessunostileparagrafo">
    <w:name w:val="[Nessuno stile paragrafo]"/>
    <w:rsid w:val="00E917A0"/>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a7b9c4.emailsp.com%2Ffrontend%2Fforms%2FSubscription.aspx%3FidList%3D10%26idForm%3D1%26guid%3DEB9552EF-3885-43FB-9B4C-DB9390A1208A&amp;data=05%7C02%7Cmariarosaria.vadrucci%40commediasrl.it%7Cca03b09e61c44de82c5e08ddff395800%7C1d67804062a14e8bb063f714026b899a%7C0%7C0%7C638947343937091352%7CUnknown%7CTWFpbGZsb3d8eyJFbXB0eU1hcGkiOnRydWUsIlYiOiIwLjAuMDAwMCIsIlAiOiJXaW4zMiIsIkFOIjoiTWFpbCIsIldUIjoyfQ%3D%3D%7C0%7C%7C%7C&amp;sdata=CC9ARxtj%2B5O4sZ%2BFWFUBDZBSmSZ3sldXsfEWJjQCllg%3D&amp;reserved=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qp.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qp.it/aqp-comunica/campagne-comunicazione/acqua-taranto-il-dissalatore-le-comunita-ioniche-0" TargetMode="External"/><Relationship Id="rId11" Type="http://schemas.openxmlformats.org/officeDocument/2006/relationships/hyperlink" Target="https://drive.google.com/file/d/1nPVCDzgOlp9qXKZU6VrzQrYNROehY7FV/view?usp=drive_lin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rive.google.com/file/d/1JtOfc4-AmUOmctwK3NeomN8BQkb-mI5X/view?usp=sharing" TargetMode="External"/><Relationship Id="rId4" Type="http://schemas.openxmlformats.org/officeDocument/2006/relationships/footnotes" Target="footnotes.xml"/><Relationship Id="rId9" Type="http://schemas.openxmlformats.org/officeDocument/2006/relationships/hyperlink" Target="https://nextcomunicazione.aqp.it/s/DP5R3szbaRqn2n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al.dipierro@aqp.it" TargetMode="External"/><Relationship Id="rId1" Type="http://schemas.openxmlformats.org/officeDocument/2006/relationships/hyperlink" Target="mailto:p.magrone@aq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2440</Words>
  <Characters>13910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Magrone Paolo</cp:lastModifiedBy>
  <cp:revision>2</cp:revision>
  <dcterms:created xsi:type="dcterms:W3CDTF">2025-11-05T10:38:00Z</dcterms:created>
  <dcterms:modified xsi:type="dcterms:W3CDTF">2025-11-05T10:38:00Z</dcterms:modified>
</cp:coreProperties>
</file>